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4" w:rsidRPr="00EB210E" w:rsidRDefault="00320AD4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210E">
        <w:rPr>
          <w:rFonts w:ascii="Times New Roman" w:hAnsi="Times New Roman"/>
          <w:b/>
          <w:sz w:val="28"/>
          <w:szCs w:val="28"/>
        </w:rPr>
        <w:t>Муниципальные библиотеки Амурской области в контексте</w:t>
      </w:r>
    </w:p>
    <w:p w:rsidR="00EB210E" w:rsidRPr="00EB210E" w:rsidRDefault="00EB210E" w:rsidP="00EB21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210E">
        <w:rPr>
          <w:rFonts w:ascii="Times New Roman" w:hAnsi="Times New Roman"/>
          <w:b/>
          <w:sz w:val="28"/>
          <w:szCs w:val="28"/>
        </w:rPr>
        <w:t>положений  «Модельного стандарта</w:t>
      </w:r>
    </w:p>
    <w:p w:rsidR="00EB210E" w:rsidRPr="00EB210E" w:rsidRDefault="00EB210E" w:rsidP="00EB21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210E">
        <w:rPr>
          <w:rFonts w:ascii="Times New Roman" w:hAnsi="Times New Roman"/>
          <w:b/>
          <w:sz w:val="28"/>
          <w:szCs w:val="28"/>
        </w:rPr>
        <w:t>деятельности общедоступной библиотеки» - 2016 г.</w:t>
      </w:r>
    </w:p>
    <w:p w:rsidR="00EB210E" w:rsidRPr="00EB210E" w:rsidRDefault="00EB210E" w:rsidP="00EB2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Для анализа состояния работы библиотек был проведён мониторинг  «Библиотеки области в контексте положений  Модельного стандарта деятельности общедоступной библиотеки». Результаты этой работы были представлены в программах профессиональных мероприятий: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– Школа руководителей муниципальных библиотечных систем «Искусство эффективного управления библиотекой» (в рамках III Амурского библиофорума);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– </w:t>
      </w:r>
      <w:r w:rsidRPr="00EB210E">
        <w:rPr>
          <w:rFonts w:ascii="Times New Roman" w:hAnsi="Times New Roman"/>
          <w:bCs/>
          <w:sz w:val="28"/>
          <w:szCs w:val="28"/>
        </w:rPr>
        <w:t>областной семинар «Библиотечные услуги в свете основных положений «Модельного стандарта общедоступной библиотеки</w:t>
      </w:r>
      <w:r w:rsidRPr="00EB210E">
        <w:rPr>
          <w:rFonts w:ascii="Times New Roman" w:hAnsi="Times New Roman"/>
          <w:b/>
          <w:bCs/>
          <w:sz w:val="28"/>
          <w:szCs w:val="28"/>
        </w:rPr>
        <w:t>»</w:t>
      </w:r>
      <w:r w:rsidRPr="00EB210E">
        <w:rPr>
          <w:rFonts w:ascii="Times New Roman" w:hAnsi="Times New Roman"/>
          <w:bCs/>
          <w:sz w:val="28"/>
          <w:szCs w:val="28"/>
        </w:rPr>
        <w:t xml:space="preserve"> для методистов центральных библиотек; </w:t>
      </w:r>
    </w:p>
    <w:p w:rsidR="00EB210E" w:rsidRPr="00EB210E" w:rsidRDefault="00EB210E" w:rsidP="00EB21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ab/>
        <w:t xml:space="preserve">– </w:t>
      </w:r>
      <w:r w:rsidRPr="00EB210E">
        <w:rPr>
          <w:rFonts w:ascii="Times New Roman" w:hAnsi="Times New Roman"/>
          <w:bCs/>
          <w:sz w:val="28"/>
          <w:szCs w:val="28"/>
        </w:rPr>
        <w:t xml:space="preserve">зональный семинар «Библиотечное пространство </w:t>
      </w:r>
      <w:r w:rsidRPr="00EB210E">
        <w:rPr>
          <w:rFonts w:ascii="Times New Roman" w:hAnsi="Times New Roman"/>
          <w:bCs/>
          <w:sz w:val="28"/>
          <w:szCs w:val="28"/>
        </w:rPr>
        <w:softHyphen/>
        <w:t>– молодым»;</w:t>
      </w:r>
    </w:p>
    <w:p w:rsidR="00EB210E" w:rsidRPr="00EB210E" w:rsidRDefault="00EB210E" w:rsidP="00EB21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B210E">
        <w:rPr>
          <w:rFonts w:ascii="Times New Roman" w:hAnsi="Times New Roman"/>
          <w:bCs/>
          <w:sz w:val="28"/>
          <w:szCs w:val="28"/>
        </w:rPr>
        <w:t xml:space="preserve">– </w:t>
      </w:r>
      <w:r w:rsidRPr="00EB210E">
        <w:rPr>
          <w:rFonts w:ascii="Times New Roman" w:eastAsia="Times New Roman" w:hAnsi="Times New Roman"/>
          <w:sz w:val="28"/>
          <w:szCs w:val="28"/>
        </w:rPr>
        <w:t xml:space="preserve">курсы повышения квалификации библиотечных работников муниципальных библиотек по программе </w:t>
      </w:r>
      <w:r w:rsidRPr="00EB210E">
        <w:rPr>
          <w:rFonts w:ascii="Times New Roman" w:eastAsia="Times New Roman" w:hAnsi="Times New Roman"/>
          <w:bCs/>
          <w:iCs/>
          <w:sz w:val="28"/>
          <w:szCs w:val="28"/>
        </w:rPr>
        <w:t>«Основы организации библиотечного дела».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В 2016 году в области была поставлена задача централизации  библиотек в муниципальных образованиях в соответствии с ФЗ-136 от 27.05. 2014г. Правовой основой реализации этой задачи стал областной закон от 04.03. 2016 г. № 655. Как результат – в 4-х муниципальных образованиях, где не было единой сети (Завитинском, Селемджинском, Серышевском, Сковородинском), с 2017г. функционируют централизованные библиотечные учреждения в статусе юридических лиц.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Итак, на 01.01. 2017 г. библиотечная сеть области включает 4 ЦБС в городах (Благовещенск, Белогорск, Райчихинск, Свободный); 17 объединений библиотек в районах во главе с центральными межпоселенческими библиотеками. В городах Зея, Тында, Шимановск население обслуживают городские библиотеки – юридические лица; библиотеки г. Циолковский и пгт Прогресс  являются структурными подразделениями» КДУ.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В 3-х районах нет самостоятельных библиотечных систем со статусом юридического лица (Зейский, Шимановский, Тындинский). Библиотеки этих муниципальных образований входят в районные учреждения культурно-досугового типа.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bCs/>
          <w:sz w:val="28"/>
          <w:szCs w:val="28"/>
        </w:rPr>
        <w:t xml:space="preserve">Формирование современной модели библиотеки требует развития ресурсов библиотек, материально-технической базы, </w:t>
      </w:r>
      <w:r w:rsidRPr="00EB210E">
        <w:rPr>
          <w:rFonts w:ascii="Times New Roman" w:hAnsi="Times New Roman"/>
          <w:sz w:val="28"/>
          <w:szCs w:val="28"/>
        </w:rPr>
        <w:t xml:space="preserve">организации комфортной библиотечной среды. В этом направлении важна поддержка органов власти разного уровня.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210E">
        <w:rPr>
          <w:rFonts w:ascii="Times New Roman" w:hAnsi="Times New Roman"/>
          <w:b/>
          <w:i/>
          <w:sz w:val="28"/>
          <w:szCs w:val="28"/>
        </w:rPr>
        <w:t>Государственная и муниципальная поддержка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Участие в ФЦП «Культура России» на принципах софинансирования позволило открыть модельную библиотеку в селе Козьмодемьяновка Тамбовского района – вторую модельную библиотеку Амурской области. </w:t>
      </w:r>
      <w:r w:rsidRPr="00EB210E">
        <w:rPr>
          <w:rFonts w:ascii="Times New Roman" w:hAnsi="Times New Roman"/>
          <w:sz w:val="28"/>
          <w:szCs w:val="28"/>
        </w:rPr>
        <w:lastRenderedPageBreak/>
        <w:t>Финансирование проекта составило – 620160 рублей: федеральные средства – 300160 рублей, муниципальный бюджет – 260 тыс. рублей. Проект придал современный вектор развитию сельской библиотеки: новая мебель, литература, компьютерная техника, программное обеспечение, доступ к интернет для пользователей  открыли  новые возможности для жителей села.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Для библиотек Магдагачинского района приобретен библиобус за счёт средств из федерального бюджета –  3млн. 240 тыс. рублей; 170,5 тыс. рублей – районный бюджет. </w:t>
      </w:r>
    </w:p>
    <w:p w:rsidR="00EB210E" w:rsidRPr="00EB210E" w:rsidRDefault="00EB210E" w:rsidP="00EB210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21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сложной финансовой ситуации существенной поддержкой являются </w:t>
      </w:r>
      <w:r w:rsidRPr="00EB210E">
        <w:rPr>
          <w:rFonts w:ascii="Times New Roman" w:hAnsi="Times New Roman" w:cs="Times New Roman"/>
          <w:bCs w:val="0"/>
          <w:i/>
          <w:sz w:val="28"/>
          <w:szCs w:val="28"/>
        </w:rPr>
        <w:t>федеральные субсидии на комплектование</w:t>
      </w:r>
      <w:r w:rsidRPr="00EB21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библиотек, которые  в 2016 г. получили 5 районов по 48,6 тыс. рублей каждый, </w:t>
      </w:r>
      <w:r w:rsidRPr="00EB210E">
        <w:rPr>
          <w:rFonts w:ascii="Times New Roman" w:hAnsi="Times New Roman" w:cs="Times New Roman"/>
          <w:bCs w:val="0"/>
          <w:i/>
          <w:sz w:val="28"/>
          <w:szCs w:val="28"/>
        </w:rPr>
        <w:t>всего 243 тыс. рублей</w:t>
      </w:r>
      <w:r w:rsidRPr="00EB21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Из местных бюджетов на приобретение </w:t>
      </w:r>
      <w:r w:rsidRPr="00EB210E">
        <w:rPr>
          <w:rFonts w:ascii="Times New Roman" w:hAnsi="Times New Roman" w:cs="Times New Roman"/>
          <w:bCs w:val="0"/>
          <w:i/>
          <w:sz w:val="28"/>
          <w:szCs w:val="28"/>
        </w:rPr>
        <w:t>новой литературы выделено 2371,5 тыс. руб</w:t>
      </w:r>
      <w:r w:rsidRPr="00EB210E">
        <w:rPr>
          <w:rFonts w:ascii="Times New Roman" w:hAnsi="Times New Roman" w:cs="Times New Roman"/>
          <w:b w:val="0"/>
          <w:bCs w:val="0"/>
          <w:sz w:val="28"/>
          <w:szCs w:val="28"/>
        </w:rPr>
        <w:t>. (+ 13,5% к уровню 2015 г. – 2089,4 тыс. руб.).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Прирост показателей </w:t>
      </w:r>
      <w:r w:rsidRPr="00EB210E">
        <w:rPr>
          <w:rFonts w:ascii="Times New Roman" w:hAnsi="Times New Roman"/>
          <w:b/>
          <w:i/>
          <w:sz w:val="28"/>
          <w:szCs w:val="28"/>
        </w:rPr>
        <w:t>информатизации обеспечен государственной поддержкой – федеральными трансфертами.</w:t>
      </w:r>
      <w:r w:rsidRPr="00EB210E">
        <w:rPr>
          <w:rFonts w:ascii="Times New Roman" w:hAnsi="Times New Roman"/>
          <w:sz w:val="28"/>
          <w:szCs w:val="28"/>
        </w:rPr>
        <w:t xml:space="preserve"> В 2016 году библиотеки  4-х районов получили  по 157500 рублей (630 тыс. руб.) на приобретение компьютерного оборудования и подключение к сети Интернет. 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0E">
        <w:rPr>
          <w:rFonts w:ascii="Times New Roman" w:hAnsi="Times New Roman"/>
          <w:bCs/>
          <w:sz w:val="28"/>
          <w:szCs w:val="28"/>
        </w:rPr>
        <w:t xml:space="preserve">Важным показателем развития ресурсов библиотек является </w:t>
      </w:r>
      <w:r w:rsidRPr="00EB210E">
        <w:rPr>
          <w:rFonts w:ascii="Times New Roman" w:hAnsi="Times New Roman"/>
          <w:b/>
          <w:bCs/>
          <w:i/>
          <w:sz w:val="28"/>
          <w:szCs w:val="28"/>
        </w:rPr>
        <w:t>финансирование таких приоритетных направлений,</w:t>
      </w:r>
      <w:r w:rsidRPr="00EB210E">
        <w:rPr>
          <w:rFonts w:ascii="Times New Roman" w:hAnsi="Times New Roman"/>
          <w:bCs/>
          <w:sz w:val="28"/>
          <w:szCs w:val="28"/>
        </w:rPr>
        <w:t xml:space="preserve"> </w:t>
      </w:r>
      <w:r w:rsidRPr="00EB210E">
        <w:rPr>
          <w:rFonts w:ascii="Times New Roman" w:hAnsi="Times New Roman"/>
          <w:b/>
          <w:bCs/>
          <w:i/>
          <w:sz w:val="28"/>
          <w:szCs w:val="28"/>
        </w:rPr>
        <w:t>как комплектование фондов и развитие информационно-технологических процессов</w:t>
      </w:r>
      <w:r w:rsidRPr="00EB210E">
        <w:rPr>
          <w:rFonts w:ascii="Times New Roman" w:hAnsi="Times New Roman"/>
          <w:bCs/>
          <w:sz w:val="28"/>
          <w:szCs w:val="28"/>
        </w:rPr>
        <w:t xml:space="preserve">. Общий объём финансирования комплектования составил </w:t>
      </w:r>
      <w:r w:rsidRPr="00EB210E">
        <w:rPr>
          <w:rFonts w:ascii="Times New Roman" w:hAnsi="Times New Roman"/>
          <w:b/>
          <w:bCs/>
          <w:i/>
          <w:sz w:val="28"/>
          <w:szCs w:val="28"/>
        </w:rPr>
        <w:t xml:space="preserve">8326 тыс. рублей </w:t>
      </w:r>
      <w:r w:rsidRPr="00EB210E">
        <w:rPr>
          <w:rFonts w:ascii="Times New Roman" w:hAnsi="Times New Roman"/>
          <w:bCs/>
          <w:sz w:val="28"/>
          <w:szCs w:val="28"/>
        </w:rPr>
        <w:t xml:space="preserve">(+ 3,7 % к уровню 2015 г.). </w:t>
      </w:r>
      <w:r w:rsidRPr="00EB210E">
        <w:rPr>
          <w:rFonts w:ascii="Times New Roman" w:hAnsi="Times New Roman"/>
          <w:b/>
          <w:bCs/>
          <w:i/>
          <w:sz w:val="28"/>
          <w:szCs w:val="28"/>
        </w:rPr>
        <w:t xml:space="preserve">Из них 5343,7 тыс. руб.(+4,7 % к 2015г.) </w:t>
      </w:r>
      <w:r w:rsidRPr="00EB210E">
        <w:rPr>
          <w:rFonts w:ascii="Times New Roman" w:hAnsi="Times New Roman"/>
          <w:bCs/>
          <w:sz w:val="28"/>
          <w:szCs w:val="28"/>
        </w:rPr>
        <w:t xml:space="preserve">–  на подписку периодических изданий. При этом следует отметить недостаточный уровень финансирования подписки: на 2-е полугодие 2016 г. не было подписки в 85 библиотеках (25 % библиотек); на 1-е полугодие 2017 г., по данным января 2017г., не оформлена подписка в 103 библиотеках (30 % от всего количества). Подписки на удалённые электронные ресурсы не было ни в одной в муниципальной библиотечной системе.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0E">
        <w:rPr>
          <w:rFonts w:ascii="Times New Roman" w:hAnsi="Times New Roman"/>
          <w:bCs/>
          <w:sz w:val="28"/>
          <w:szCs w:val="28"/>
        </w:rPr>
        <w:t xml:space="preserve">Повышение уровня информатизации библиотечной деятельности значительно  влияет на доступность и качество библиотечных услуг. В отчётном году библиотеки израсходовали </w:t>
      </w:r>
      <w:r w:rsidRPr="00EB210E">
        <w:rPr>
          <w:rFonts w:ascii="Times New Roman" w:hAnsi="Times New Roman"/>
          <w:b/>
          <w:bCs/>
          <w:i/>
          <w:sz w:val="28"/>
          <w:szCs w:val="28"/>
        </w:rPr>
        <w:t>1276</w:t>
      </w:r>
      <w:r w:rsidRPr="00EB210E">
        <w:rPr>
          <w:rFonts w:ascii="Times New Roman" w:hAnsi="Times New Roman"/>
          <w:bCs/>
          <w:sz w:val="28"/>
          <w:szCs w:val="28"/>
        </w:rPr>
        <w:t xml:space="preserve"> </w:t>
      </w:r>
      <w:r w:rsidRPr="00EB210E">
        <w:rPr>
          <w:rFonts w:ascii="Times New Roman" w:hAnsi="Times New Roman"/>
          <w:b/>
          <w:bCs/>
          <w:i/>
          <w:sz w:val="28"/>
          <w:szCs w:val="28"/>
        </w:rPr>
        <w:t>тыс. рублей</w:t>
      </w:r>
      <w:r w:rsidRPr="00EB210E">
        <w:rPr>
          <w:rFonts w:ascii="Times New Roman" w:hAnsi="Times New Roman"/>
          <w:bCs/>
          <w:sz w:val="28"/>
          <w:szCs w:val="28"/>
        </w:rPr>
        <w:t xml:space="preserve"> на развитие информационно-технологических процессов, большая часть которых – 1124,3 тыс. рублей –  на приобретение и обновление программного обеспечения (средства выделены в 19-ти муниципальных образованиях из 29). Наиболее значительные суммы от 60 до 300 тыс. рублей выделены в городах Благовещенске, Тынде, Селемджинском, Серышевском, Сковородинском районах.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0E">
        <w:rPr>
          <w:rFonts w:ascii="Times New Roman" w:hAnsi="Times New Roman"/>
          <w:bCs/>
          <w:sz w:val="28"/>
          <w:szCs w:val="28"/>
        </w:rPr>
        <w:t xml:space="preserve">В целом на приобретение оборудования, в том числе мебели, потрачено 6747 тыс. рублей (+ 19 % к 2015 г. – 5665 тыс. руб.).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210E">
        <w:rPr>
          <w:rFonts w:ascii="Times New Roman" w:hAnsi="Times New Roman"/>
          <w:b/>
          <w:sz w:val="28"/>
          <w:szCs w:val="28"/>
        </w:rPr>
        <w:t>Информатизация библиотечных процессов как условие обслуживания пользователей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Уровень информатизации рассматриваем как два взаимосвязанных процесса: автоматизация библиотек и создание, использование электронных ресурсов.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b/>
          <w:i/>
          <w:sz w:val="28"/>
          <w:szCs w:val="28"/>
        </w:rPr>
        <w:lastRenderedPageBreak/>
        <w:t>Автоматизация</w:t>
      </w:r>
      <w:r w:rsidRPr="00EB210E">
        <w:rPr>
          <w:rFonts w:ascii="Times New Roman" w:hAnsi="Times New Roman"/>
          <w:sz w:val="28"/>
          <w:szCs w:val="28"/>
        </w:rPr>
        <w:t xml:space="preserve"> библиотек является базой для дальнейших процессов информатизации, создания ресурсов, предоставления услуг пользователям.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210E">
        <w:rPr>
          <w:rFonts w:ascii="Times New Roman" w:hAnsi="Times New Roman"/>
          <w:b/>
          <w:i/>
          <w:sz w:val="28"/>
          <w:szCs w:val="28"/>
        </w:rPr>
        <w:t xml:space="preserve">Таблица 1.Состояние автоматизации библиотек </w:t>
      </w:r>
    </w:p>
    <w:tbl>
      <w:tblPr>
        <w:tblStyle w:val="a8"/>
        <w:tblW w:w="0" w:type="auto"/>
        <w:tblLayout w:type="fixed"/>
        <w:tblLook w:val="04A0"/>
      </w:tblPr>
      <w:tblGrid>
        <w:gridCol w:w="3369"/>
        <w:gridCol w:w="1985"/>
        <w:gridCol w:w="1843"/>
        <w:gridCol w:w="1843"/>
      </w:tblGrid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  <w:p w:rsidR="00EB210E" w:rsidRPr="00EB210E" w:rsidRDefault="00EB210E" w:rsidP="00EB210E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  <w:p w:rsidR="00EB210E" w:rsidRPr="00EB210E" w:rsidRDefault="00EB210E" w:rsidP="00EB210E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</w:tr>
    </w:tbl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210E">
        <w:rPr>
          <w:rFonts w:ascii="Times New Roman" w:hAnsi="Times New Roman"/>
          <w:b/>
          <w:sz w:val="28"/>
          <w:szCs w:val="28"/>
        </w:rPr>
        <w:t xml:space="preserve">                          Из общего числа муниципальных библиотек – 340 (2016 г.)</w:t>
      </w:r>
    </w:p>
    <w:tbl>
      <w:tblPr>
        <w:tblStyle w:val="a8"/>
        <w:tblW w:w="0" w:type="auto"/>
        <w:tblLayout w:type="fixed"/>
        <w:tblLook w:val="04A0"/>
      </w:tblPr>
      <w:tblGrid>
        <w:gridCol w:w="3369"/>
        <w:gridCol w:w="1985"/>
        <w:gridCol w:w="1843"/>
        <w:gridCol w:w="1843"/>
      </w:tblGrid>
      <w:tr w:rsidR="00EB210E" w:rsidRPr="00EB210E" w:rsidTr="00516A17">
        <w:trPr>
          <w:trHeight w:val="633"/>
        </w:trPr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Число библиотек, имеющих ПК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260  (73,5%)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285 (83,3%)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288 (85 %)</w:t>
            </w:r>
          </w:p>
        </w:tc>
      </w:tr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Число библиотек с доступом к Интернет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193(54,5%)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230 (67,3%)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250 (73,5 %)</w:t>
            </w:r>
          </w:p>
        </w:tc>
      </w:tr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 xml:space="preserve">Число библиотек с доступом к Интернет для пользователей 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167 (47,2%)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182 (53,2%)</w:t>
            </w:r>
          </w:p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color w:val="C0504D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219 (64,4 %)</w:t>
            </w:r>
          </w:p>
        </w:tc>
      </w:tr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Число библиотек, имеющих КМТ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216 (61 %)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249 (73 %)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254 (75 %)</w:t>
            </w:r>
          </w:p>
        </w:tc>
      </w:tr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Число библиотек, имеющих КМТ для пользователей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213 (62 %)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228 (67 %)</w:t>
            </w:r>
          </w:p>
        </w:tc>
      </w:tr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Число КМТ в библиотеках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478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555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594(+ 116 ед. к 2014 г.)</w:t>
            </w:r>
          </w:p>
        </w:tc>
      </w:tr>
    </w:tbl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210E">
        <w:rPr>
          <w:rFonts w:ascii="Times New Roman" w:hAnsi="Times New Roman"/>
          <w:b/>
          <w:bCs/>
          <w:sz w:val="28"/>
          <w:szCs w:val="28"/>
        </w:rPr>
        <w:t xml:space="preserve">                    Из общего числа сельских библиотек –295 (2016 г.)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369"/>
        <w:gridCol w:w="1985"/>
        <w:gridCol w:w="1843"/>
        <w:gridCol w:w="1843"/>
      </w:tblGrid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Число б-к, имеющих ПК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214 (71 %)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237(81 %)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243(82,4 %)</w:t>
            </w:r>
          </w:p>
        </w:tc>
      </w:tr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Число б-к с доступом к Интернет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150 (50 %)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188 (64%)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206 (70 %)</w:t>
            </w:r>
          </w:p>
        </w:tc>
      </w:tr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 xml:space="preserve">Число б-к с доступом к Интернет для пользователей 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124 (41%)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145(49 %)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177 (60 %)</w:t>
            </w:r>
          </w:p>
        </w:tc>
      </w:tr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Число библиотек, имеющих КМТ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169 (56 %)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207 (70 %)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212 (72 %)</w:t>
            </w:r>
          </w:p>
        </w:tc>
      </w:tr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Число КМТ в библиотеках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286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337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400 (+114 ед. к 2014 г.)</w:t>
            </w:r>
          </w:p>
        </w:tc>
      </w:tr>
    </w:tbl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210E">
        <w:rPr>
          <w:rFonts w:ascii="Times New Roman" w:hAnsi="Times New Roman"/>
          <w:b/>
          <w:bCs/>
          <w:sz w:val="28"/>
          <w:szCs w:val="28"/>
        </w:rPr>
        <w:t>Из числа библиотек, входящих в КДУ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210E">
        <w:rPr>
          <w:rFonts w:ascii="Times New Roman" w:hAnsi="Times New Roman"/>
          <w:b/>
          <w:bCs/>
          <w:sz w:val="28"/>
          <w:szCs w:val="28"/>
        </w:rPr>
        <w:t>2015 – 95 б-к       2016 – 80 б-к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0" w:type="auto"/>
        <w:tblInd w:w="652" w:type="dxa"/>
        <w:tblLayout w:type="fixed"/>
        <w:tblLook w:val="04A0"/>
      </w:tblPr>
      <w:tblGrid>
        <w:gridCol w:w="3369"/>
        <w:gridCol w:w="1985"/>
        <w:gridCol w:w="1843"/>
      </w:tblGrid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</w:tr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Число библиотек с доступом к Интернет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 xml:space="preserve">55 (58 %) 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 xml:space="preserve">43(54 %) </w:t>
            </w:r>
          </w:p>
        </w:tc>
      </w:tr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 xml:space="preserve">Число библиотек с </w:t>
            </w: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доступом к Интернет для пользователей 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21 (22 </w:t>
            </w: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24 (30 </w:t>
            </w: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%)</w:t>
            </w:r>
          </w:p>
        </w:tc>
      </w:tr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Число библиотек, имеющих КМТ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66 (69 %)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54 (68 %)</w:t>
            </w:r>
          </w:p>
        </w:tc>
      </w:tr>
      <w:tr w:rsidR="00EB210E" w:rsidRPr="00EB210E" w:rsidTr="00516A17">
        <w:tc>
          <w:tcPr>
            <w:tcW w:w="3369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Число КМТ в библиотеках</w:t>
            </w:r>
          </w:p>
        </w:tc>
        <w:tc>
          <w:tcPr>
            <w:tcW w:w="198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 xml:space="preserve">78 </w:t>
            </w:r>
          </w:p>
        </w:tc>
        <w:tc>
          <w:tcPr>
            <w:tcW w:w="1843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 xml:space="preserve">67 </w:t>
            </w:r>
          </w:p>
        </w:tc>
      </w:tr>
    </w:tbl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bCs/>
          <w:sz w:val="28"/>
          <w:szCs w:val="28"/>
        </w:rPr>
        <w:t>Анализ статистических данных показывает в целом положительную динамику автоматизации: к</w:t>
      </w:r>
      <w:r w:rsidRPr="00EB210E">
        <w:rPr>
          <w:rFonts w:ascii="Times New Roman" w:hAnsi="Times New Roman"/>
          <w:sz w:val="28"/>
          <w:szCs w:val="28"/>
        </w:rPr>
        <w:t xml:space="preserve">омпьютерами оснащены 85 % муниципальных библиотек (+11,5 % к 2014г.); в том числе 82,4 % сельских библиотек (+11,4 % к 2014 г.). Но надо отметить, что темпы компьютеризации остаются низкими: 15 %  муниципальных библиотек остаются  вне процессов информатизации из-за отсутствия  ПК.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К сожалению, достаточно низкий уровень автоматизации наблюдается в библиотеках, которые входят в КДУ, что ещё раз подтверждает негативную сторону такого объединения.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Важным показателем для обслуживания является доступ библиотек к Интернет</w:t>
      </w:r>
      <w:r w:rsidRPr="00EB210E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B210E">
        <w:rPr>
          <w:rFonts w:ascii="Times New Roman" w:hAnsi="Times New Roman"/>
          <w:sz w:val="28"/>
          <w:szCs w:val="28"/>
        </w:rPr>
        <w:t>За три года (2013 – 2016 гг.) подключено  95 библиотек.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b/>
          <w:i/>
          <w:sz w:val="28"/>
          <w:szCs w:val="28"/>
        </w:rPr>
        <w:t>Целевой показатель «дорожной карты» области на 2016 год – 33%,  фактически 73,5 % библиотек   подключены к Интерне</w:t>
      </w:r>
      <w:r w:rsidRPr="00EB210E">
        <w:rPr>
          <w:rFonts w:ascii="Times New Roman" w:hAnsi="Times New Roman"/>
          <w:sz w:val="28"/>
          <w:szCs w:val="28"/>
        </w:rPr>
        <w:t xml:space="preserve">т: по муниципальным районам – 222 (71%); по городским округам – 28 (100 %). Только в 5-ти районах (Архаринский, Мазановский, Ромненский, Тамбовский, Тындинский) 100% библиотек подключены к Интернет.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Низкий уровень доступа библиотек к ресурсам Интернет сохраняется в библиотеках Зейского, Завитинского, Константиновского, Свободненского, Серышевского, Сковородинского, Шимановского районов.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Информатизация в библиотеках характеризуется дальнейшим развитием технологий: </w:t>
      </w:r>
      <w:r w:rsidRPr="00EB210E">
        <w:rPr>
          <w:rFonts w:ascii="Times New Roman" w:hAnsi="Times New Roman"/>
          <w:b/>
          <w:bCs/>
          <w:i/>
          <w:sz w:val="28"/>
          <w:szCs w:val="28"/>
        </w:rPr>
        <w:t xml:space="preserve">широкополосный доступ к Интернет имеют 225 библиотек, это 90 % от числа библиотек, </w:t>
      </w:r>
      <w:r w:rsidRPr="00EB210E">
        <w:rPr>
          <w:rFonts w:ascii="Times New Roman" w:hAnsi="Times New Roman"/>
          <w:bCs/>
          <w:sz w:val="28"/>
          <w:szCs w:val="28"/>
        </w:rPr>
        <w:t xml:space="preserve">имеющих доступ к Интернет, и 66%  от общего количества муниципальных библиотек. </w:t>
      </w:r>
      <w:r w:rsidRPr="00EB210E">
        <w:rPr>
          <w:rFonts w:ascii="Times New Roman" w:hAnsi="Times New Roman"/>
          <w:sz w:val="28"/>
          <w:szCs w:val="28"/>
        </w:rPr>
        <w:t>Постепенно осваивается пространство Интернет по технологии Wi-Fi – 43 библиотеки (2015 – 13 библиотек).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B210E">
        <w:rPr>
          <w:rFonts w:ascii="Times New Roman" w:hAnsi="Times New Roman"/>
          <w:bCs/>
          <w:sz w:val="28"/>
          <w:szCs w:val="28"/>
        </w:rPr>
        <w:t xml:space="preserve">Информационное обеспечение, решение организационно-управленческих задач решается с использованием электронной почты,  которую имеют </w:t>
      </w:r>
      <w:r w:rsidRPr="00EB210E">
        <w:rPr>
          <w:rFonts w:ascii="Times New Roman" w:hAnsi="Times New Roman"/>
          <w:b/>
          <w:bCs/>
          <w:i/>
          <w:sz w:val="28"/>
          <w:szCs w:val="28"/>
        </w:rPr>
        <w:t>237 библиотек (70 %); 2015 г. – 155 библиотек (45%).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ab/>
        <w:t xml:space="preserve">Ежегодно наблюдается прирост парка копировально-множительной техники: на 38 библиотек больше имеют КМТ, чем в 2014 году; + 116 ед. оборудования к уровню 2014 г. 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Положительная динамика отмечается в использовании КМТ для пользователей: 54 % от имеющейся техники в 2015 г.; 59 % – в 2016 году.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210E">
        <w:rPr>
          <w:rFonts w:ascii="Times New Roman" w:hAnsi="Times New Roman"/>
          <w:b/>
          <w:i/>
          <w:sz w:val="28"/>
          <w:szCs w:val="28"/>
        </w:rPr>
        <w:t>Электронные ресурсы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C0504D" w:themeColor="accent2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Формирование электронных ресурсов и справочного аппарата является основой для предоставления качественных услуг, </w:t>
      </w:r>
      <w:r w:rsidRPr="00EB210E">
        <w:rPr>
          <w:rFonts w:ascii="Times New Roman" w:hAnsi="Times New Roman"/>
          <w:bCs/>
          <w:sz w:val="28"/>
          <w:szCs w:val="28"/>
        </w:rPr>
        <w:t>повышает доступность ресурсов, оперативность их поиска.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lastRenderedPageBreak/>
        <w:t>Электронные каталоги (ЭК) ведутся в 23 муниципальных библиотеках: в 13-ти центральных муниципальных библиотеках – методических центрах, в</w:t>
      </w:r>
      <w:r w:rsidRPr="00EB210E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EB210E">
        <w:rPr>
          <w:rFonts w:ascii="Times New Roman" w:hAnsi="Times New Roman"/>
          <w:sz w:val="28"/>
          <w:szCs w:val="28"/>
        </w:rPr>
        <w:t xml:space="preserve">в 4-х городских ЦБС и 6-ти городских библиотеках. К сожалению, в 7-ми муниципальных районах и трёх городских округах электронные каталоги не ведутся из-за отсутствия программного обеспечения, что является негативной ситуацией (Белогорский, Благовещенский, Мазановский, Михайловский, Сковородинский, Тындинский, Шимановский районы, городские округа – Зея, Прогресс, Углегорск). 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EB210E">
        <w:rPr>
          <w:rFonts w:ascii="Times New Roman" w:hAnsi="Times New Roman"/>
          <w:b/>
          <w:i/>
          <w:sz w:val="28"/>
          <w:szCs w:val="28"/>
        </w:rPr>
        <w:t>Таблица 2. Динамика</w:t>
      </w:r>
      <w:r w:rsidRPr="00EB210E">
        <w:rPr>
          <w:rFonts w:ascii="Times New Roman" w:hAnsi="Times New Roman"/>
          <w:sz w:val="28"/>
          <w:szCs w:val="28"/>
        </w:rPr>
        <w:t xml:space="preserve"> </w:t>
      </w:r>
      <w:r w:rsidRPr="00EB210E">
        <w:rPr>
          <w:rFonts w:ascii="Times New Roman" w:hAnsi="Times New Roman"/>
          <w:b/>
          <w:i/>
          <w:sz w:val="28"/>
          <w:szCs w:val="28"/>
        </w:rPr>
        <w:t xml:space="preserve">формирования электронных каталогов </w:t>
      </w:r>
    </w:p>
    <w:tbl>
      <w:tblPr>
        <w:tblStyle w:val="a8"/>
        <w:tblW w:w="8330" w:type="dxa"/>
        <w:tblLayout w:type="fixed"/>
        <w:tblLook w:val="04A0"/>
      </w:tblPr>
      <w:tblGrid>
        <w:gridCol w:w="2802"/>
        <w:gridCol w:w="1275"/>
        <w:gridCol w:w="1417"/>
        <w:gridCol w:w="1418"/>
        <w:gridCol w:w="1418"/>
      </w:tblGrid>
      <w:tr w:rsidR="00EB210E" w:rsidRPr="00EB210E" w:rsidTr="00516A17">
        <w:tc>
          <w:tcPr>
            <w:tcW w:w="2802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</w:tr>
      <w:tr w:rsidR="00EB210E" w:rsidRPr="00EB210E" w:rsidTr="00516A17">
        <w:tc>
          <w:tcPr>
            <w:tcW w:w="2802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Объём каталога</w:t>
            </w:r>
          </w:p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(тыс. записей)</w:t>
            </w:r>
          </w:p>
        </w:tc>
        <w:tc>
          <w:tcPr>
            <w:tcW w:w="127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227,8</w:t>
            </w:r>
          </w:p>
        </w:tc>
        <w:tc>
          <w:tcPr>
            <w:tcW w:w="1417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230,2</w:t>
            </w:r>
          </w:p>
        </w:tc>
        <w:tc>
          <w:tcPr>
            <w:tcW w:w="1418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248,0</w:t>
            </w:r>
          </w:p>
        </w:tc>
        <w:tc>
          <w:tcPr>
            <w:tcW w:w="1418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10E">
              <w:rPr>
                <w:rFonts w:ascii="Times New Roman" w:hAnsi="Times New Roman"/>
                <w:bCs/>
                <w:sz w:val="28"/>
                <w:szCs w:val="28"/>
              </w:rPr>
              <w:t>228,0</w:t>
            </w:r>
          </w:p>
        </w:tc>
      </w:tr>
      <w:tr w:rsidR="00EB210E" w:rsidRPr="00EB210E" w:rsidTr="00516A17">
        <w:tc>
          <w:tcPr>
            <w:tcW w:w="2802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color w:val="C0504D" w:themeColor="accent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B210E" w:rsidRPr="00EB210E" w:rsidRDefault="00EB210E" w:rsidP="00EB210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Совокупный объём электронного каталога муниципальных библиотек – 228 тыс. записей (– 8 % к уровню 2015 г.). 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i/>
          <w:sz w:val="28"/>
          <w:szCs w:val="28"/>
        </w:rPr>
        <w:t>Объём записей в ЭК составляет 6,6 % от совокупного объёма фонда.</w:t>
      </w:r>
      <w:r w:rsidRPr="00EB210E">
        <w:rPr>
          <w:rFonts w:ascii="Times New Roman" w:hAnsi="Times New Roman"/>
          <w:sz w:val="28"/>
          <w:szCs w:val="28"/>
        </w:rPr>
        <w:t xml:space="preserve"> Отрицательная динамика объясняется потерей записей в библиотеках г. Благовещенска при переходе  на ПО ИРБИС (2015 – 60,7 тыс. ед.; 2016 – 27,7 тыс. ед.) Наибольшее количество записей  в ЭК имеют соответственно: города Райчихинск, Тында, Белогорск, Благовещенск. 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Проблемой остаётся доступ к электронным каталогам через Интернет, только гг. Благовещенск и Белогорск реализуют эту технологию.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В 2016 проведены организационные мероприятия для ведения Сводного каталога библиотек Амурской области на базе САБ ИРБИС: мониторинг технической готовности муниципальных библиотек, рабочая встреча директоров библиотек  с представителями корпорации «ИРБИС», обновление программного обеспечения в муниципальных библиотеках.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Такое направление как формирование электронных цифровых коллекций в муниципальных библиотеках еще не получило своего развития.  Ситуацию осложняет отсутствие финансирования, специализированного оборудования, специалистов.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210E">
        <w:rPr>
          <w:rFonts w:ascii="Times New Roman" w:hAnsi="Times New Roman"/>
          <w:b/>
          <w:bCs/>
          <w:i/>
          <w:sz w:val="28"/>
          <w:szCs w:val="28"/>
        </w:rPr>
        <w:t>Обеспечение пользователям доступа к полнотекстовым документам электронных библиотечных систем и баз данных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10E">
        <w:rPr>
          <w:rFonts w:ascii="Times New Roman" w:hAnsi="Times New Roman"/>
          <w:sz w:val="28"/>
          <w:szCs w:val="28"/>
        </w:rPr>
        <w:t>Задача информатизации библиотек – обеспечение доступа населения к документированной информации. На данном этапе библиотеки обеспечивают доступ к инсталлированным базам данных правового характера, что является</w:t>
      </w:r>
      <w:r w:rsidRPr="00EB210E">
        <w:rPr>
          <w:rFonts w:ascii="Times New Roman" w:hAnsi="Times New Roman"/>
          <w:sz w:val="28"/>
          <w:szCs w:val="28"/>
          <w:lang w:eastAsia="ru-RU"/>
        </w:rPr>
        <w:t xml:space="preserve"> важным условием мотивации социальной активности граждан. </w:t>
      </w:r>
      <w:r w:rsidRPr="00EB210E">
        <w:rPr>
          <w:rFonts w:ascii="Times New Roman" w:hAnsi="Times New Roman"/>
          <w:sz w:val="28"/>
          <w:szCs w:val="28"/>
          <w:lang w:eastAsia="ru-RU"/>
        </w:rPr>
        <w:tab/>
        <w:t xml:space="preserve">Инсталлированные БД (в основном, КонсультантПлюс) имеют 28 библиотек (25 – в 2015г.). Это соответственно 8,2% и 7,3%  от числа библиотек. Имеют БД центральные районные, центральные городские библиотеки и самостоятельные городские библиотеки – юридические лица. К </w:t>
      </w:r>
      <w:r w:rsidRPr="00EB210E">
        <w:rPr>
          <w:rFonts w:ascii="Times New Roman" w:hAnsi="Times New Roman"/>
          <w:sz w:val="28"/>
          <w:szCs w:val="28"/>
          <w:lang w:eastAsia="ru-RU"/>
        </w:rPr>
        <w:lastRenderedPageBreak/>
        <w:t>сожалению, нет доступа для населения к правовым ресурсам в библиотеках  двух муниципальных образованиях – г. Циолковский, Тындинский район.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Количество документов, выданных из СПС (КонсультантПлюс и др.) –3,9 тыс. ед. (- 2,0 тыс. ед. к 2015 г.).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Доступ к сетевым удаленным лицензионным ресурсам в 2016 году имели 8 библиотек на условиях свободного (бесплатного) использования: «ЛитРес», «</w:t>
      </w:r>
      <w:r w:rsidRPr="00EB210E">
        <w:rPr>
          <w:rFonts w:ascii="Times New Roman" w:hAnsi="Times New Roman"/>
          <w:sz w:val="28"/>
          <w:szCs w:val="28"/>
          <w:lang w:val="en-US"/>
        </w:rPr>
        <w:t>Pravo</w:t>
      </w:r>
      <w:r w:rsidRPr="00EB210E">
        <w:rPr>
          <w:rFonts w:ascii="Times New Roman" w:hAnsi="Times New Roman"/>
          <w:sz w:val="28"/>
          <w:szCs w:val="28"/>
        </w:rPr>
        <w:t>.</w:t>
      </w:r>
      <w:r w:rsidRPr="00EB210E">
        <w:rPr>
          <w:rFonts w:ascii="Times New Roman" w:hAnsi="Times New Roman"/>
          <w:sz w:val="28"/>
          <w:szCs w:val="28"/>
          <w:lang w:val="en-US"/>
        </w:rPr>
        <w:t>gov</w:t>
      </w:r>
      <w:r w:rsidRPr="00EB210E">
        <w:rPr>
          <w:rFonts w:ascii="Times New Roman" w:hAnsi="Times New Roman"/>
          <w:sz w:val="28"/>
          <w:szCs w:val="28"/>
        </w:rPr>
        <w:t>.</w:t>
      </w:r>
      <w:r w:rsidRPr="00EB210E">
        <w:rPr>
          <w:rFonts w:ascii="Times New Roman" w:hAnsi="Times New Roman"/>
          <w:sz w:val="28"/>
          <w:szCs w:val="28"/>
          <w:lang w:val="en-US"/>
        </w:rPr>
        <w:t>ru</w:t>
      </w:r>
      <w:r w:rsidRPr="00EB210E">
        <w:rPr>
          <w:rFonts w:ascii="Times New Roman" w:hAnsi="Times New Roman"/>
          <w:sz w:val="28"/>
          <w:szCs w:val="28"/>
        </w:rPr>
        <w:t>».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0E">
        <w:rPr>
          <w:rFonts w:ascii="Times New Roman" w:hAnsi="Times New Roman"/>
          <w:b/>
          <w:bCs/>
          <w:i/>
          <w:sz w:val="28"/>
          <w:szCs w:val="28"/>
        </w:rPr>
        <w:t>Представительство библиотек в сети Интернет</w:t>
      </w:r>
      <w:r w:rsidRPr="00EB210E">
        <w:rPr>
          <w:rFonts w:ascii="Times New Roman" w:hAnsi="Times New Roman"/>
          <w:bCs/>
          <w:sz w:val="28"/>
          <w:szCs w:val="28"/>
        </w:rPr>
        <w:t xml:space="preserve"> является актуальной технологией для формирования имиджа библиотек, продвижения услуг, </w:t>
      </w:r>
      <w:r w:rsidRPr="00EB210E">
        <w:rPr>
          <w:rFonts w:ascii="Times New Roman" w:hAnsi="Times New Roman"/>
          <w:color w:val="000000"/>
          <w:sz w:val="28"/>
          <w:szCs w:val="28"/>
        </w:rPr>
        <w:t xml:space="preserve">информирования и привлечения новых групп пользователей. По итогам 2016 года сайты </w:t>
      </w:r>
      <w:r w:rsidRPr="00EB210E">
        <w:rPr>
          <w:rFonts w:ascii="Times New Roman" w:hAnsi="Times New Roman"/>
          <w:i/>
          <w:color w:val="000000"/>
          <w:sz w:val="28"/>
          <w:szCs w:val="28"/>
        </w:rPr>
        <w:t xml:space="preserve">имеют 20 центральных муниципальных и городских библиотек </w:t>
      </w:r>
      <w:r w:rsidRPr="00EB210E">
        <w:rPr>
          <w:rFonts w:ascii="Times New Roman" w:hAnsi="Times New Roman"/>
          <w:color w:val="000000"/>
          <w:sz w:val="28"/>
          <w:szCs w:val="28"/>
        </w:rPr>
        <w:t>из 29 муниципальных образований. Используют версию для слепых и слабовидящих 6 библиотек (Ивановский, Октябрьский, Ромненский районы, гг. Зея, Тында, Шимановск). Н</w:t>
      </w:r>
      <w:r w:rsidRPr="00EB210E">
        <w:rPr>
          <w:rFonts w:ascii="Times New Roman" w:hAnsi="Times New Roman"/>
          <w:sz w:val="28"/>
          <w:szCs w:val="28"/>
        </w:rPr>
        <w:t xml:space="preserve">а 18-ти сайтах для эффективного взаимодействия библиотеки и пользователей есть </w:t>
      </w:r>
      <w:r w:rsidRPr="00EB210E">
        <w:rPr>
          <w:rFonts w:ascii="Times New Roman" w:hAnsi="Times New Roman"/>
          <w:b/>
          <w:bCs/>
          <w:i/>
          <w:iCs/>
          <w:sz w:val="28"/>
          <w:szCs w:val="28"/>
        </w:rPr>
        <w:t>канал обратной связи</w:t>
      </w:r>
      <w:r w:rsidRPr="00EB210E">
        <w:rPr>
          <w:rFonts w:ascii="Times New Roman" w:hAnsi="Times New Roman"/>
          <w:sz w:val="28"/>
          <w:szCs w:val="28"/>
        </w:rPr>
        <w:t xml:space="preserve"> в различных форматах.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210E">
        <w:rPr>
          <w:rFonts w:ascii="Times New Roman" w:hAnsi="Times New Roman"/>
          <w:color w:val="000000"/>
          <w:sz w:val="28"/>
          <w:szCs w:val="28"/>
        </w:rPr>
        <w:t xml:space="preserve">Не созданы сайты в 7-ми муниципальных районах, 2-х городских округах: Благовещенский, Завитинский, Зейский, Свободненский, Сковородинский, Тындинский, Шимановский, Циолковский, Прогресс; 4 из них входят в культурно-досуговые учреждения. Показателем </w:t>
      </w:r>
      <w:r w:rsidRPr="00EB210E">
        <w:rPr>
          <w:rFonts w:ascii="Times New Roman" w:hAnsi="Times New Roman"/>
          <w:sz w:val="28"/>
          <w:szCs w:val="28"/>
        </w:rPr>
        <w:t>информационной привлекательности библиотек</w:t>
      </w:r>
      <w:r w:rsidRPr="00EB210E">
        <w:rPr>
          <w:rFonts w:ascii="Times New Roman" w:hAnsi="Times New Roman"/>
          <w:color w:val="000000"/>
          <w:sz w:val="28"/>
          <w:szCs w:val="28"/>
        </w:rPr>
        <w:t xml:space="preserve">  является количество посещений сайта: 2015 – 107,8 тыс. ед.;  2016 – 134,8 тыс. ед. (+ 25 %).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B210E">
        <w:rPr>
          <w:rFonts w:ascii="Times New Roman" w:hAnsi="Times New Roman"/>
          <w:i/>
          <w:color w:val="000000"/>
          <w:sz w:val="28"/>
          <w:szCs w:val="28"/>
        </w:rPr>
        <w:t>Плановый показатель «дорожной карты – «прирост доли посещений сайта» в 2016 году  - 3,2; выполнение – 3,4.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10E">
        <w:rPr>
          <w:rFonts w:ascii="Times New Roman" w:hAnsi="Times New Roman"/>
          <w:bCs/>
          <w:sz w:val="28"/>
          <w:szCs w:val="28"/>
        </w:rPr>
        <w:t xml:space="preserve">Представительство в социальных сетях имеют 11 библиотек (8 – 2015г.), что требует развития этого перспективного направления для расширения библиотечной аудитории, продвижения услуг.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Услуги муниципальных библиотек в электронной среде только начинают развиваться: виртуальные выставки – 12 библиотек; виртуальная справка – 6 библиотек; электронная доставка документов,  продление книг – 5 библиотек;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B210E">
        <w:rPr>
          <w:rFonts w:ascii="Times New Roman" w:hAnsi="Times New Roman"/>
          <w:b/>
          <w:bCs/>
          <w:i/>
          <w:sz w:val="28"/>
          <w:szCs w:val="28"/>
        </w:rPr>
        <w:t>Услуги библиотек по информационно-библиотечному обслуживанию.</w:t>
      </w:r>
    </w:p>
    <w:p w:rsidR="00EB210E" w:rsidRPr="00EB210E" w:rsidRDefault="00EB210E" w:rsidP="00EB210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0E">
        <w:rPr>
          <w:rFonts w:ascii="Times New Roman" w:hAnsi="Times New Roman" w:cs="Times New Roman"/>
          <w:sz w:val="28"/>
          <w:szCs w:val="28"/>
        </w:rPr>
        <w:t>Информационно-библиотечное обслуживание населения  осуществляется на основе ведомственных перечней услуг и работ,  муниципальных заданий библиотек.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  <w:shd w:val="clear" w:color="auto" w:fill="FFFFFF"/>
        </w:rPr>
        <w:t>В соответствии</w:t>
      </w:r>
      <w:r w:rsidRPr="00EB210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EB210E">
        <w:rPr>
          <w:rFonts w:ascii="Times New Roman" w:hAnsi="Times New Roman"/>
          <w:sz w:val="28"/>
          <w:szCs w:val="28"/>
          <w:shd w:val="clear" w:color="auto" w:fill="FFFFFF"/>
        </w:rPr>
        <w:t xml:space="preserve">с Постановлением Правительства РФ от 26 февраля 2014 г. № 151 был утверждён новый порядок формирования базовых (отраслевых) и ведомственных перечней </w:t>
      </w:r>
      <w:r w:rsidRPr="00EB210E">
        <w:rPr>
          <w:rFonts w:ascii="Times New Roman" w:hAnsi="Times New Roman"/>
          <w:bCs/>
          <w:sz w:val="28"/>
          <w:szCs w:val="28"/>
        </w:rPr>
        <w:t>государственных (муниципальных) услуг и работ и форма государственных (муниципальных) заданий.</w:t>
      </w:r>
    </w:p>
    <w:p w:rsidR="00EB210E" w:rsidRPr="00EB210E" w:rsidRDefault="00EB210E" w:rsidP="00EB210E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Муниципальное задание сегодня является основным документом, который отражает услуги и работы,  приоритеты и показатели в организации   библиотечного обслуживания населения и напрямую связано с объёмом финансирования библиотечного учреждения. В связи с этим проведена большая работа по анализу состава ведомственных перечней услуг (работ) в </w:t>
      </w:r>
      <w:r w:rsidRPr="00EB210E">
        <w:rPr>
          <w:rFonts w:ascii="Times New Roman" w:hAnsi="Times New Roman"/>
          <w:sz w:val="28"/>
          <w:szCs w:val="28"/>
        </w:rPr>
        <w:lastRenderedPageBreak/>
        <w:t xml:space="preserve">муниципальных образованиях, структуры, содержания муниципальных заданий библиотек, показателей объёма и качества. </w:t>
      </w:r>
    </w:p>
    <w:p w:rsidR="00EB210E" w:rsidRPr="00EB210E" w:rsidRDefault="00EB210E" w:rsidP="00EB210E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Результаты анализа за подписью министра культуры  архивного дела области были направлены главам администраций с целью определения правильного подхода к формированию ведомственных перечней и  муниципальных заданий на очередной 2017 год.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Сделаем некоторый срез показателей услуг и работ, который отражает общественные требования к современной библиотечно-информационной деятельности.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В 2016 году в библиотеки области привлечено </w:t>
      </w:r>
      <w:r w:rsidRPr="00EB210E">
        <w:rPr>
          <w:rFonts w:ascii="Times New Roman" w:hAnsi="Times New Roman"/>
          <w:b/>
          <w:i/>
          <w:sz w:val="28"/>
          <w:szCs w:val="28"/>
        </w:rPr>
        <w:t xml:space="preserve">264,2 тыс. пользователей </w:t>
      </w:r>
      <w:r w:rsidRPr="00EB210E">
        <w:rPr>
          <w:rFonts w:ascii="Times New Roman" w:hAnsi="Times New Roman"/>
          <w:sz w:val="28"/>
          <w:szCs w:val="28"/>
        </w:rPr>
        <w:t>(+ 26,8 тыс. или +11,3% к уровню 2015 г.). Из них: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 – детей - 78,6  тыс. (- 4 % к уровню 2015 г.); молодёжи – 35,6 тыс. (+ 1,1 тыс. или 3,2% к 2015 г.).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i/>
          <w:sz w:val="28"/>
          <w:szCs w:val="28"/>
        </w:rPr>
        <w:t>Показатель по посещениям</w:t>
      </w:r>
      <w:r w:rsidRPr="00EB210E">
        <w:rPr>
          <w:rFonts w:ascii="Times New Roman" w:hAnsi="Times New Roman"/>
          <w:sz w:val="28"/>
          <w:szCs w:val="28"/>
        </w:rPr>
        <w:t xml:space="preserve"> является основным в характеристике объёма  услуги по библиотечному, библиографическому, информационному обслуживанию пользователей в муниципальных заданиях.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Количество посещений библиотек в 2016 г. незначительно увеличилось в динамике с 2015 г. – </w:t>
      </w:r>
      <w:r w:rsidRPr="00EB210E">
        <w:rPr>
          <w:rFonts w:ascii="Times New Roman" w:hAnsi="Times New Roman"/>
          <w:b/>
          <w:i/>
          <w:sz w:val="28"/>
          <w:szCs w:val="28"/>
        </w:rPr>
        <w:t>1781,8 тыс. ед. (+ 13,7 тыс. ед. или + 0,8 %).</w:t>
      </w:r>
      <w:r w:rsidRPr="00EB210E">
        <w:rPr>
          <w:rFonts w:ascii="Times New Roman" w:hAnsi="Times New Roman"/>
          <w:sz w:val="28"/>
          <w:szCs w:val="28"/>
        </w:rPr>
        <w:t xml:space="preserve"> При этом число посещений массовых мероприятий  увеличилось  на 47,7 тыс. ед.  и составило 510,1 тыс. единиц (2015 -462,4 тыс. ед.). 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10E">
        <w:rPr>
          <w:rFonts w:ascii="Times New Roman" w:hAnsi="Times New Roman"/>
          <w:i/>
          <w:sz w:val="28"/>
          <w:szCs w:val="28"/>
        </w:rPr>
        <w:t>Информатизация положительно влияет на динамику документного, справочного, консультационного обслуживания, которое характеризуются следующими показателями: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– количество удалённых пользователей – 65,9 тыс. человек ( + 31,8 тыс. или + 93,3 % к 2015 г.))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– число обращений (посещений) к сайтам – 134,8 тыс.ед. (+ 27,0 тыс. ед или + 25 % к 2015 г.).107,8 ед. (+ 59 % к 2014 г.)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Выдано справок и консультаций пользователям - 86,1 тыс. (- 3,4%). Традиционным источником информации для пользователей в библиотеках остаются карточные каталоги и картотеки, объём внесённых записей составил – 85,3 тысяч (+ 11,5 тыс. к уровню 2015 г.)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При всей важности информационной составляющей </w:t>
      </w:r>
      <w:r w:rsidRPr="00EB210E">
        <w:rPr>
          <w:rFonts w:ascii="Times New Roman" w:hAnsi="Times New Roman"/>
          <w:b/>
          <w:i/>
          <w:sz w:val="28"/>
          <w:szCs w:val="28"/>
        </w:rPr>
        <w:t>библиотеки всё активнее позиционируют себя как коммуникационные  площадки для интеллектуального</w:t>
      </w:r>
      <w:r w:rsidRPr="00EB210E">
        <w:rPr>
          <w:rFonts w:ascii="Times New Roman" w:hAnsi="Times New Roman"/>
          <w:b/>
          <w:sz w:val="28"/>
          <w:szCs w:val="28"/>
        </w:rPr>
        <w:t xml:space="preserve">, </w:t>
      </w:r>
      <w:r w:rsidRPr="00EB210E">
        <w:rPr>
          <w:rFonts w:ascii="Times New Roman" w:hAnsi="Times New Roman"/>
          <w:b/>
          <w:i/>
          <w:sz w:val="28"/>
          <w:szCs w:val="28"/>
        </w:rPr>
        <w:t>творческого развития и культурного досуга населения.</w:t>
      </w:r>
      <w:r w:rsidRPr="00EB210E">
        <w:rPr>
          <w:rFonts w:ascii="Times New Roman" w:hAnsi="Times New Roman"/>
          <w:i/>
          <w:sz w:val="28"/>
          <w:szCs w:val="28"/>
        </w:rPr>
        <w:t xml:space="preserve"> 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ab/>
        <w:t xml:space="preserve">В зеркале статистики эта работа библиотек представлена показателями: </w:t>
      </w:r>
      <w:r w:rsidRPr="00EB210E">
        <w:rPr>
          <w:rFonts w:ascii="Times New Roman" w:hAnsi="Times New Roman"/>
          <w:b/>
          <w:i/>
          <w:sz w:val="28"/>
          <w:szCs w:val="28"/>
        </w:rPr>
        <w:t xml:space="preserve">проведено культурно-досуговых, просветительских мероприятий – 22,0 тыс.ед. </w:t>
      </w:r>
      <w:r w:rsidRPr="00EB210E">
        <w:rPr>
          <w:rFonts w:ascii="Times New Roman" w:hAnsi="Times New Roman"/>
          <w:i/>
          <w:sz w:val="28"/>
          <w:szCs w:val="28"/>
        </w:rPr>
        <w:t>(+800 ед. к уровню 2015 г.; + 1553 ед. к 2014 г.).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i/>
          <w:sz w:val="28"/>
          <w:szCs w:val="28"/>
        </w:rPr>
        <w:t xml:space="preserve"> </w:t>
      </w:r>
      <w:r w:rsidRPr="00EB210E">
        <w:rPr>
          <w:rFonts w:ascii="Times New Roman" w:hAnsi="Times New Roman"/>
          <w:sz w:val="28"/>
          <w:szCs w:val="28"/>
        </w:rPr>
        <w:t xml:space="preserve">Из них: 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– для детей –14,8 тыс. (+700 к 2015 г. или 67,3 % от общего числа);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– для молодёжи – 3,3 тыс. (15,0 %), на уровне 2015 г.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– для пожилых людей – 2,3 тыс.(10,5 %);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– количество посещений мероприятий – </w:t>
      </w:r>
      <w:r w:rsidRPr="00EB210E">
        <w:rPr>
          <w:rFonts w:ascii="Times New Roman" w:hAnsi="Times New Roman"/>
          <w:i/>
          <w:sz w:val="28"/>
          <w:szCs w:val="28"/>
        </w:rPr>
        <w:t>462,3 тыс. ед. (+19,5 тыс. к 2015г.)</w:t>
      </w:r>
      <w:r w:rsidRPr="00EB210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210E">
        <w:rPr>
          <w:rFonts w:ascii="Times New Roman" w:hAnsi="Times New Roman"/>
          <w:b/>
          <w:i/>
          <w:sz w:val="28"/>
          <w:szCs w:val="28"/>
        </w:rPr>
        <w:t>– Работа клубов, объединений, студий, всего – 381  (378 – 2015 г.)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lastRenderedPageBreak/>
        <w:t>– открытие новых в 2016 г. –30;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– количество клубных форм для отдельных групп пользователей: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– для детей –217(52 %  от общего количества);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– для молодёжи – 50 (13,7 %); + 9 ед. к 2015 г.;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– пожилых людей – 99 (26,0 %); + 10% к 2015 г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Количество участников клубных форм работы – 5,5 тыс. человек (5,0 тыс. – 2015 г.).</w:t>
      </w:r>
    </w:p>
    <w:p w:rsidR="00EB210E" w:rsidRPr="00EB210E" w:rsidRDefault="00EB210E" w:rsidP="00EB210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0E">
        <w:rPr>
          <w:rFonts w:ascii="Times New Roman" w:hAnsi="Times New Roman" w:cs="Times New Roman"/>
          <w:sz w:val="28"/>
          <w:szCs w:val="28"/>
        </w:rPr>
        <w:t xml:space="preserve">Достаточно активно работают библиотеки с детьми, так как эта аудитория организованная (детские сады, школы, летние лагерные площадки).  Положительная тенденция наблюдается в работе с молодёжью : увеличилась молодёжная аудитория, число клубов для этой группы, развивается волонтёрское движение. </w:t>
      </w:r>
      <w:r w:rsidRPr="00EB210E">
        <w:rPr>
          <w:rFonts w:ascii="Times New Roman" w:hAnsi="Times New Roman" w:cs="Times New Roman"/>
          <w:color w:val="000000"/>
          <w:sz w:val="28"/>
          <w:szCs w:val="28"/>
        </w:rPr>
        <w:t>Проблема привлечения молодых людей в библиотеки напрямую связана с проблемой жизненной стабильности библиотек. Формы клубной работы, развитие виртуальной коммуникации через интернет помогут привлечению и формированию молодёжной аудитории в библиотеках.</w:t>
      </w:r>
    </w:p>
    <w:p w:rsidR="00EB210E" w:rsidRPr="00EB210E" w:rsidRDefault="00EB210E" w:rsidP="00EB210E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10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Доступность библиотек и организация библиотечной среды.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К факторам доступности библиотек относится удобное местоположение, состояние помещений, организация внутренней среды. По данным мониторинга 28 (8,2 %) библиотек размещаются в отдельно стоящих зданиях, 313 – в КДУ, сельских администрациях, жилых домах, зданиях кластерного типа. Отдельный вход имеют 135 библиотек (40 %). Пандусы обустроены в 17 помещениях, где находятся библиотеки.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 xml:space="preserve">В условиях приоритетного обслуживания детей в библиотеках создаются зоны, детские уголки </w:t>
      </w:r>
      <w:r w:rsidRPr="00EB210E">
        <w:rPr>
          <w:rFonts w:ascii="Times New Roman" w:eastAsia="Times New Roman" w:hAnsi="Times New Roman"/>
          <w:sz w:val="28"/>
          <w:szCs w:val="28"/>
        </w:rPr>
        <w:t>для чтения, творчества, досуга. В 22-х библиотеках организованы 58 таких пространств, насколько позволяют помещения библиотек: по 4-7 таких площадок имеют библиотеки Архаринского, Серышевского, Октябрьского, Тамбовского районов, города Благовещенск, Свободный.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210E">
        <w:rPr>
          <w:rFonts w:ascii="Times New Roman" w:hAnsi="Times New Roman"/>
          <w:b/>
          <w:sz w:val="28"/>
          <w:szCs w:val="28"/>
        </w:rPr>
        <w:t xml:space="preserve">Выводы </w:t>
      </w:r>
    </w:p>
    <w:p w:rsidR="00EB210E" w:rsidRPr="00EB210E" w:rsidRDefault="00EB210E" w:rsidP="00EB210E">
      <w:pPr>
        <w:pStyle w:val="Default"/>
        <w:ind w:firstLine="709"/>
        <w:jc w:val="both"/>
        <w:rPr>
          <w:b/>
          <w:sz w:val="28"/>
          <w:szCs w:val="28"/>
        </w:rPr>
      </w:pPr>
      <w:r w:rsidRPr="00EB210E">
        <w:rPr>
          <w:sz w:val="28"/>
          <w:szCs w:val="28"/>
        </w:rPr>
        <w:t>Технологическое развитие библиотек происходит невысокими темпами. Так,  2016 году подключение к Интернет происходило практически только за счет межбюджетного трансферта на проведение мероприятий в библиотеках по подключению к сети Интернет и развитию информационных технологий. Большой проблемой для библиотек области является  отсутствие автоматизации собственных технологий: учёта документов библиотечного фонда, организации и учета доступа посетителей, учёта выдачи из фондов, внедрение которых позволяет сократить время обслуживания пользователей, повысить качество услуг, ликвидировать многие рутинные операций, повышая комфортность и эффективность работы библиотечных специалистов.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ab/>
        <w:t xml:space="preserve">Кроме того, неразвитость информационно – коммуникационных сетей в территориях, устаревшая техника, отсутствие средств в бюджете на оплату трафика, снижают возможности  стабильного доступа библиотек к ресурсам Интернет. 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bCs/>
          <w:sz w:val="28"/>
          <w:szCs w:val="28"/>
        </w:rPr>
        <w:lastRenderedPageBreak/>
        <w:t>Объём</w:t>
      </w:r>
      <w:r w:rsidRPr="00EB210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B210E">
        <w:rPr>
          <w:rFonts w:ascii="Times New Roman" w:hAnsi="Times New Roman"/>
          <w:bCs/>
          <w:sz w:val="28"/>
          <w:szCs w:val="28"/>
        </w:rPr>
        <w:t>э</w:t>
      </w:r>
      <w:r w:rsidRPr="00EB210E">
        <w:rPr>
          <w:rFonts w:ascii="Times New Roman" w:hAnsi="Times New Roman"/>
          <w:sz w:val="28"/>
          <w:szCs w:val="28"/>
        </w:rPr>
        <w:t>лектронного каталога муниципальных библиотек еще невелик по отношению к объёму фонда. При незначительных новых поступлениях необходимо решать задачу ретроконверсии каталогов для большей доступности ресурсов. Актуальными остаются вопросы создания сайтов центральных библиотек, приобретения лицензионного программного обеспечения.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  <w:shd w:val="clear" w:color="auto" w:fill="FFFFFF"/>
        </w:rPr>
        <w:t xml:space="preserve">Важно решать задачу открытости библиотек, доступности  услуг, что достигается  развитием </w:t>
      </w:r>
      <w:r w:rsidRPr="00EB210E">
        <w:rPr>
          <w:rFonts w:ascii="Times New Roman" w:hAnsi="Times New Roman"/>
          <w:sz w:val="28"/>
          <w:szCs w:val="28"/>
        </w:rPr>
        <w:t xml:space="preserve">виртуальной коммуникации: </w:t>
      </w:r>
      <w:r w:rsidRPr="00EB210E">
        <w:rPr>
          <w:rFonts w:ascii="Times New Roman" w:hAnsi="Times New Roman"/>
          <w:color w:val="000000"/>
          <w:sz w:val="28"/>
          <w:szCs w:val="28"/>
        </w:rPr>
        <w:t>наличие у библиотеки сайта, развитие он-лайн услуг, обеспечение активного присутствия библиотеки в социальных сетях. В условиях технологической грамотности населения, особенно молодёжи,  отсутствие представительства библиотек в сети Интернет негативно влияет на эффективность работы.</w:t>
      </w: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Следует отметить недостаточно активное использование бесплатных удалённых ресурсов при недостаточном обновлении фондов документами на традиционных носителях.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0E">
        <w:rPr>
          <w:rFonts w:ascii="Times New Roman" w:hAnsi="Times New Roman"/>
          <w:sz w:val="28"/>
          <w:szCs w:val="28"/>
        </w:rPr>
        <w:t>Директор                                              Н.Г. Долгорук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10E">
        <w:rPr>
          <w:rFonts w:ascii="Times New Roman" w:hAnsi="Times New Roman"/>
          <w:sz w:val="24"/>
          <w:szCs w:val="24"/>
        </w:rPr>
        <w:t>Исполнитель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10E">
        <w:rPr>
          <w:rFonts w:ascii="Times New Roman" w:hAnsi="Times New Roman"/>
          <w:sz w:val="24"/>
          <w:szCs w:val="24"/>
        </w:rPr>
        <w:t>Г.А. Базарная 77-38-36</w:t>
      </w: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B210E" w:rsidRPr="00EB210E" w:rsidSect="00206D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41" w:rsidRDefault="00303041" w:rsidP="00087689">
      <w:pPr>
        <w:spacing w:after="0" w:line="240" w:lineRule="auto"/>
      </w:pPr>
      <w:r>
        <w:separator/>
      </w:r>
    </w:p>
  </w:endnote>
  <w:endnote w:type="continuationSeparator" w:id="0">
    <w:p w:rsidR="00303041" w:rsidRDefault="00303041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41" w:rsidRDefault="00303041" w:rsidP="00087689">
      <w:pPr>
        <w:spacing w:after="0" w:line="240" w:lineRule="auto"/>
      </w:pPr>
      <w:r>
        <w:separator/>
      </w:r>
    </w:p>
  </w:footnote>
  <w:footnote w:type="continuationSeparator" w:id="0">
    <w:p w:rsidR="00303041" w:rsidRDefault="00303041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85"/>
      <w:gridCol w:w="7986"/>
    </w:tblGrid>
    <w:tr w:rsidR="00087689" w:rsidTr="005812BE">
      <w:tc>
        <w:tcPr>
          <w:tcW w:w="828" w:type="pct"/>
        </w:tcPr>
        <w:p w:rsidR="00087689" w:rsidRDefault="001316F9" w:rsidP="001316F9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7689" w:rsidRPr="00E81F2B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7689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087689" w:rsidRPr="00087689" w:rsidRDefault="00087689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7B4E"/>
    <w:rsid w:val="00087689"/>
    <w:rsid w:val="001316F9"/>
    <w:rsid w:val="001F7569"/>
    <w:rsid w:val="00206DB8"/>
    <w:rsid w:val="002A5AC4"/>
    <w:rsid w:val="002B6482"/>
    <w:rsid w:val="00303041"/>
    <w:rsid w:val="00320AD4"/>
    <w:rsid w:val="00371E71"/>
    <w:rsid w:val="003A0507"/>
    <w:rsid w:val="003E3DD2"/>
    <w:rsid w:val="00407F0B"/>
    <w:rsid w:val="00576003"/>
    <w:rsid w:val="00763AEE"/>
    <w:rsid w:val="0076512F"/>
    <w:rsid w:val="007E7B4E"/>
    <w:rsid w:val="007F55FA"/>
    <w:rsid w:val="00860AEE"/>
    <w:rsid w:val="00997C4A"/>
    <w:rsid w:val="00A32CEE"/>
    <w:rsid w:val="00B04606"/>
    <w:rsid w:val="00C55E6C"/>
    <w:rsid w:val="00D56468"/>
    <w:rsid w:val="00EB210E"/>
    <w:rsid w:val="00EE4280"/>
    <w:rsid w:val="00F12F7E"/>
    <w:rsid w:val="00F4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2014-03-27T02:15:00Z</dcterms:created>
  <dcterms:modified xsi:type="dcterms:W3CDTF">2017-03-28T03:31:00Z</dcterms:modified>
</cp:coreProperties>
</file>