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F447D" w:rsidTr="004F69FA">
        <w:tc>
          <w:tcPr>
            <w:tcW w:w="828" w:type="pct"/>
            <w:hideMark/>
          </w:tcPr>
          <w:p w:rsidR="00CF447D" w:rsidRDefault="00CF447D" w:rsidP="004F69F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C8C4CD" wp14:editId="1232DB85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F447D" w:rsidRDefault="00CF447D" w:rsidP="004F69FA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F447D" w:rsidRDefault="00CF447D" w:rsidP="004F69FA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61ABA" w:rsidRPr="00D61ABA" w:rsidRDefault="00D61ABA" w:rsidP="00D61ABA">
      <w:pPr>
        <w:pStyle w:val="a8"/>
        <w:jc w:val="center"/>
        <w:rPr>
          <w:rFonts w:ascii="Times New Roman" w:hAnsi="Times New Roman" w:cs="Times New Roman"/>
          <w:bCs/>
          <w:sz w:val="24"/>
        </w:rPr>
      </w:pPr>
    </w:p>
    <w:p w:rsidR="00313BF8" w:rsidRDefault="00D61ABA" w:rsidP="00D61ABA">
      <w:pPr>
        <w:pStyle w:val="a8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Экономика сельского хозяйства</w:t>
      </w:r>
    </w:p>
    <w:p w:rsidR="00313BF8" w:rsidRPr="00D61ABA" w:rsidRDefault="0077357F" w:rsidP="00D61A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ABA">
        <w:rPr>
          <w:rFonts w:ascii="Times New Roman" w:hAnsi="Times New Roman" w:cs="Times New Roman"/>
          <w:b/>
          <w:bCs/>
          <w:sz w:val="28"/>
          <w:szCs w:val="28"/>
        </w:rPr>
        <w:t>Дарбасов</w:t>
      </w:r>
      <w:proofErr w:type="spellEnd"/>
      <w:r w:rsidRPr="00D61ABA">
        <w:rPr>
          <w:rFonts w:ascii="Times New Roman" w:hAnsi="Times New Roman" w:cs="Times New Roman"/>
          <w:b/>
          <w:bCs/>
          <w:sz w:val="28"/>
          <w:szCs w:val="28"/>
        </w:rPr>
        <w:t xml:space="preserve">, В. Р. </w:t>
      </w:r>
      <w:r w:rsidRPr="00D61ABA">
        <w:rPr>
          <w:rFonts w:ascii="Times New Roman" w:hAnsi="Times New Roman" w:cs="Times New Roman"/>
          <w:sz w:val="28"/>
          <w:szCs w:val="28"/>
        </w:rPr>
        <w:t xml:space="preserve">Продовольственное обеспечение Республики Саха (Якутия) в условиях экономического кризиса </w:t>
      </w:r>
      <w:r w:rsidR="00F51475">
        <w:rPr>
          <w:rFonts w:ascii="Times New Roman" w:hAnsi="Times New Roman" w:cs="Times New Roman"/>
          <w:sz w:val="28"/>
          <w:szCs w:val="28"/>
        </w:rPr>
        <w:t xml:space="preserve">/ В. Р. </w:t>
      </w:r>
      <w:proofErr w:type="spellStart"/>
      <w:r w:rsidR="00F51475">
        <w:rPr>
          <w:rFonts w:ascii="Times New Roman" w:hAnsi="Times New Roman" w:cs="Times New Roman"/>
          <w:sz w:val="28"/>
          <w:szCs w:val="28"/>
        </w:rPr>
        <w:t>Дарбасов</w:t>
      </w:r>
      <w:proofErr w:type="spellEnd"/>
      <w:r w:rsidR="00F51475">
        <w:rPr>
          <w:rFonts w:ascii="Times New Roman" w:hAnsi="Times New Roman" w:cs="Times New Roman"/>
          <w:sz w:val="28"/>
          <w:szCs w:val="28"/>
        </w:rPr>
        <w:t xml:space="preserve"> </w:t>
      </w:r>
      <w:r w:rsidRPr="00D61ABA">
        <w:rPr>
          <w:rFonts w:ascii="Times New Roman" w:hAnsi="Times New Roman" w:cs="Times New Roman"/>
          <w:sz w:val="28"/>
          <w:szCs w:val="28"/>
        </w:rPr>
        <w:t>// АПК: экономика, управление. - 2015. - № 5. - С. 48-54. </w:t>
      </w:r>
    </w:p>
    <w:p w:rsidR="0077357F" w:rsidRPr="00F51475" w:rsidRDefault="0077357F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51475">
        <w:rPr>
          <w:rFonts w:ascii="Times New Roman" w:hAnsi="Times New Roman" w:cs="Times New Roman"/>
          <w:bCs/>
          <w:sz w:val="24"/>
          <w:szCs w:val="28"/>
        </w:rPr>
        <w:t>Проанализировано состояние сельского хозяйства в Республике Саха (Якутия). Выявлены оптимальные численность сельскохозяйственных животных, размеры посевных площадей под картофель и овощи, сенокосов для основных форм хозяйствования. Представлены нормативные расчеты размеров и выхода продукции при кооперации товаропроизводителей. Даны рекомендации по повышению производственного и финансового потенциала сельского хозяйства путем увеличения продуктивности и урожайности, рационального использования сырьевых ресурсов, а также регулирования вопросов финансирования и кредитования АПК республики.</w:t>
      </w:r>
    </w:p>
    <w:p w:rsidR="0077357F" w:rsidRPr="00F51475" w:rsidRDefault="0077357F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13BF8" w:rsidRPr="00D61ABA" w:rsidRDefault="00313BF8" w:rsidP="00D61A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ABA">
        <w:rPr>
          <w:rFonts w:ascii="Times New Roman" w:hAnsi="Times New Roman" w:cs="Times New Roman"/>
          <w:b/>
          <w:bCs/>
          <w:sz w:val="28"/>
          <w:szCs w:val="28"/>
        </w:rPr>
        <w:t>Счастливцева</w:t>
      </w:r>
      <w:proofErr w:type="spellEnd"/>
      <w:r w:rsidRPr="00D61ABA">
        <w:rPr>
          <w:rFonts w:ascii="Times New Roman" w:hAnsi="Times New Roman" w:cs="Times New Roman"/>
          <w:b/>
          <w:bCs/>
          <w:sz w:val="28"/>
          <w:szCs w:val="28"/>
        </w:rPr>
        <w:t xml:space="preserve">, Л. В. </w:t>
      </w:r>
      <w:r w:rsidRPr="00D61ABA">
        <w:rPr>
          <w:rFonts w:ascii="Times New Roman" w:hAnsi="Times New Roman" w:cs="Times New Roman"/>
          <w:sz w:val="28"/>
          <w:szCs w:val="28"/>
        </w:rPr>
        <w:t xml:space="preserve">Оценка экономической эффективности действующей модели </w:t>
      </w:r>
      <w:proofErr w:type="spellStart"/>
      <w:r w:rsidRPr="00D61ABA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="00F51475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="00F51475">
        <w:rPr>
          <w:rFonts w:ascii="Times New Roman" w:hAnsi="Times New Roman" w:cs="Times New Roman"/>
          <w:sz w:val="28"/>
          <w:szCs w:val="28"/>
        </w:rPr>
        <w:t>Счастливцева</w:t>
      </w:r>
      <w:proofErr w:type="spellEnd"/>
      <w:r w:rsidRPr="00D61ABA">
        <w:rPr>
          <w:rFonts w:ascii="Times New Roman" w:hAnsi="Times New Roman" w:cs="Times New Roman"/>
          <w:sz w:val="28"/>
          <w:szCs w:val="28"/>
        </w:rPr>
        <w:t xml:space="preserve"> // АПК: экономика, управление. - 2015. - № 5. - С. 55-62.</w:t>
      </w:r>
    </w:p>
    <w:p w:rsidR="00313BF8" w:rsidRPr="00F51475" w:rsidRDefault="00313BF8" w:rsidP="00D61AB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1475">
        <w:rPr>
          <w:rFonts w:ascii="Times New Roman" w:hAnsi="Times New Roman" w:cs="Times New Roman"/>
          <w:sz w:val="24"/>
          <w:szCs w:val="28"/>
        </w:rPr>
        <w:t xml:space="preserve">Обоснованы критерий и основные показатели оценки экономической эффективности страхования в сельском хозяйстве. Даны рекомендации по совершенствованию действующей модели </w:t>
      </w:r>
      <w:proofErr w:type="spellStart"/>
      <w:r w:rsidRPr="00F51475">
        <w:rPr>
          <w:rFonts w:ascii="Times New Roman" w:hAnsi="Times New Roman" w:cs="Times New Roman"/>
          <w:sz w:val="24"/>
          <w:szCs w:val="28"/>
        </w:rPr>
        <w:t>агрострахования</w:t>
      </w:r>
      <w:proofErr w:type="spellEnd"/>
      <w:r w:rsidRPr="00F51475">
        <w:rPr>
          <w:rFonts w:ascii="Times New Roman" w:hAnsi="Times New Roman" w:cs="Times New Roman"/>
          <w:sz w:val="24"/>
          <w:szCs w:val="28"/>
        </w:rPr>
        <w:t>; подчеркнута их актуальность в связи с изменением климатических условий.</w:t>
      </w:r>
    </w:p>
    <w:p w:rsidR="00313BF8" w:rsidRPr="00F51475" w:rsidRDefault="00313BF8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80682" w:rsidRPr="00D61ABA" w:rsidRDefault="00A75FF9" w:rsidP="00D61A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BA">
        <w:rPr>
          <w:rFonts w:ascii="Times New Roman" w:hAnsi="Times New Roman" w:cs="Times New Roman"/>
          <w:b/>
          <w:bCs/>
          <w:sz w:val="28"/>
          <w:szCs w:val="28"/>
        </w:rPr>
        <w:t xml:space="preserve">Трубилин, А. И. </w:t>
      </w:r>
      <w:r w:rsidRPr="00D61ABA">
        <w:rPr>
          <w:rFonts w:ascii="Times New Roman" w:hAnsi="Times New Roman" w:cs="Times New Roman"/>
          <w:sz w:val="28"/>
          <w:szCs w:val="28"/>
        </w:rPr>
        <w:t xml:space="preserve">Развитие производственно-технологической инфраструктуры регионального агропродовольственного рынка </w:t>
      </w:r>
      <w:r w:rsidR="00F51475">
        <w:rPr>
          <w:rFonts w:ascii="Times New Roman" w:hAnsi="Times New Roman" w:cs="Times New Roman"/>
          <w:sz w:val="28"/>
          <w:szCs w:val="28"/>
        </w:rPr>
        <w:t xml:space="preserve">/ А. И. Трубилин </w:t>
      </w:r>
      <w:r w:rsidRPr="00D61ABA">
        <w:rPr>
          <w:rFonts w:ascii="Times New Roman" w:hAnsi="Times New Roman" w:cs="Times New Roman"/>
          <w:sz w:val="28"/>
          <w:szCs w:val="28"/>
        </w:rPr>
        <w:t>// АПК: экономика, управление. - 2015. - № 5. - С. 63-71.</w:t>
      </w:r>
    </w:p>
    <w:p w:rsidR="00A75FF9" w:rsidRPr="00F51475" w:rsidRDefault="00A75FF9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51475">
        <w:rPr>
          <w:rFonts w:ascii="Times New Roman" w:hAnsi="Times New Roman" w:cs="Times New Roman"/>
          <w:bCs/>
          <w:sz w:val="24"/>
          <w:szCs w:val="28"/>
        </w:rPr>
        <w:t>Сформировано системное представление о сущности и специфике производственно-технологической инфраструктуры агропродовольственного рынка, выявлены и систематизированы факторы, воздействующие на ее развитие. Предложена организация многофункционального логистического комплекса с учетом специфических для региона рыночных и производственных условий. Обоснована эффективность организации в хозяйствах собственной системы хранения быстрозамороженной плодоовощной продукции.</w:t>
      </w:r>
    </w:p>
    <w:p w:rsidR="004446BA" w:rsidRPr="00F51475" w:rsidRDefault="004446BA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446BA" w:rsidRPr="00D61ABA" w:rsidRDefault="004446BA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61ABA">
        <w:rPr>
          <w:rFonts w:ascii="Times New Roman" w:hAnsi="Times New Roman" w:cs="Times New Roman"/>
          <w:b/>
          <w:bCs/>
          <w:sz w:val="28"/>
          <w:szCs w:val="28"/>
        </w:rPr>
        <w:t>Ушачев</w:t>
      </w:r>
      <w:proofErr w:type="spellEnd"/>
      <w:r w:rsidRPr="00D61ABA">
        <w:rPr>
          <w:rFonts w:ascii="Times New Roman" w:hAnsi="Times New Roman" w:cs="Times New Roman"/>
          <w:b/>
          <w:bCs/>
          <w:sz w:val="28"/>
          <w:szCs w:val="28"/>
        </w:rPr>
        <w:t xml:space="preserve">, И. Г. </w:t>
      </w:r>
      <w:r w:rsidRPr="00D61ABA">
        <w:rPr>
          <w:rFonts w:ascii="Times New Roman" w:hAnsi="Times New Roman" w:cs="Times New Roman"/>
          <w:sz w:val="28"/>
          <w:szCs w:val="28"/>
        </w:rPr>
        <w:t xml:space="preserve">Аграрный сектор России в условиях международных санкций и эмбарго: вызовы и перспективы </w:t>
      </w:r>
      <w:r w:rsidR="00F51475">
        <w:rPr>
          <w:rFonts w:ascii="Times New Roman" w:hAnsi="Times New Roman" w:cs="Times New Roman"/>
          <w:sz w:val="28"/>
          <w:szCs w:val="28"/>
        </w:rPr>
        <w:t>/ И. Г. Ушаков</w:t>
      </w:r>
      <w:r w:rsidRPr="00D61ABA">
        <w:rPr>
          <w:rFonts w:ascii="Times New Roman" w:hAnsi="Times New Roman" w:cs="Times New Roman"/>
          <w:sz w:val="28"/>
          <w:szCs w:val="28"/>
        </w:rPr>
        <w:t xml:space="preserve"> // АПК: экономика, управление. - 2015. - № 5. - С. 9-23. </w:t>
      </w:r>
    </w:p>
    <w:p w:rsidR="00694CA9" w:rsidRPr="00F51475" w:rsidRDefault="004446BA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51475">
        <w:rPr>
          <w:rFonts w:ascii="Times New Roman" w:hAnsi="Times New Roman" w:cs="Times New Roman"/>
          <w:bCs/>
          <w:sz w:val="24"/>
          <w:szCs w:val="28"/>
        </w:rPr>
        <w:t xml:space="preserve">Рассмотрено состояние </w:t>
      </w:r>
      <w:proofErr w:type="spellStart"/>
      <w:r w:rsidRPr="00F51475">
        <w:rPr>
          <w:rFonts w:ascii="Times New Roman" w:hAnsi="Times New Roman" w:cs="Times New Roman"/>
          <w:bCs/>
          <w:sz w:val="24"/>
          <w:szCs w:val="28"/>
        </w:rPr>
        <w:t>агропродуктового</w:t>
      </w:r>
      <w:proofErr w:type="spellEnd"/>
      <w:r w:rsidRPr="00F51475">
        <w:rPr>
          <w:rFonts w:ascii="Times New Roman" w:hAnsi="Times New Roman" w:cs="Times New Roman"/>
          <w:bCs/>
          <w:sz w:val="24"/>
          <w:szCs w:val="28"/>
        </w:rPr>
        <w:t xml:space="preserve"> комплекса России в новых геополитических условиях. Подчеркнута необходимость совершенствования хозяйственного механизма отрасли: налогообложения, кредитования, </w:t>
      </w:r>
      <w:proofErr w:type="spellStart"/>
      <w:r w:rsidRPr="00F51475">
        <w:rPr>
          <w:rFonts w:ascii="Times New Roman" w:hAnsi="Times New Roman" w:cs="Times New Roman"/>
          <w:bCs/>
          <w:sz w:val="24"/>
          <w:szCs w:val="28"/>
        </w:rPr>
        <w:t>агрострахования</w:t>
      </w:r>
      <w:proofErr w:type="spellEnd"/>
      <w:r w:rsidRPr="00F51475">
        <w:rPr>
          <w:rFonts w:ascii="Times New Roman" w:hAnsi="Times New Roman" w:cs="Times New Roman"/>
          <w:bCs/>
          <w:sz w:val="24"/>
          <w:szCs w:val="28"/>
        </w:rPr>
        <w:t xml:space="preserve">. Требуют корректировки техническая составляющая отрасли, земельные отношения, социальная сфера села. Предлагается принять комплексную программу </w:t>
      </w:r>
      <w:proofErr w:type="spellStart"/>
      <w:r w:rsidRPr="00F51475">
        <w:rPr>
          <w:rFonts w:ascii="Times New Roman" w:hAnsi="Times New Roman" w:cs="Times New Roman"/>
          <w:bCs/>
          <w:sz w:val="24"/>
          <w:szCs w:val="28"/>
        </w:rPr>
        <w:t>импортозамещения</w:t>
      </w:r>
      <w:proofErr w:type="spellEnd"/>
      <w:r w:rsidRPr="00F51475">
        <w:rPr>
          <w:rFonts w:ascii="Times New Roman" w:hAnsi="Times New Roman" w:cs="Times New Roman"/>
          <w:bCs/>
          <w:sz w:val="24"/>
          <w:szCs w:val="28"/>
        </w:rPr>
        <w:t xml:space="preserve"> по каждому виду продовольствия, а также используемым в отрасли материально-техническим ресурсам.</w:t>
      </w:r>
    </w:p>
    <w:p w:rsidR="00F51475" w:rsidRPr="00F51475" w:rsidRDefault="00F51475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75FF9" w:rsidRPr="00D61ABA" w:rsidRDefault="00694CA9" w:rsidP="00D61A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BA">
        <w:rPr>
          <w:rFonts w:ascii="Times New Roman" w:hAnsi="Times New Roman" w:cs="Times New Roman"/>
          <w:b/>
          <w:bCs/>
          <w:sz w:val="28"/>
          <w:szCs w:val="28"/>
        </w:rPr>
        <w:t xml:space="preserve">Шумаков, Ю. Н. </w:t>
      </w:r>
      <w:r w:rsidRPr="00D61ABA">
        <w:rPr>
          <w:rFonts w:ascii="Times New Roman" w:hAnsi="Times New Roman" w:cs="Times New Roman"/>
          <w:sz w:val="28"/>
          <w:szCs w:val="28"/>
        </w:rPr>
        <w:t xml:space="preserve">Демографическая ситуация в сельской местности России </w:t>
      </w:r>
      <w:r w:rsidR="00F51475">
        <w:rPr>
          <w:rFonts w:ascii="Times New Roman" w:hAnsi="Times New Roman" w:cs="Times New Roman"/>
          <w:sz w:val="28"/>
          <w:szCs w:val="28"/>
        </w:rPr>
        <w:t xml:space="preserve">/ Ю. Н. Шумаков </w:t>
      </w:r>
      <w:r w:rsidRPr="00D61ABA">
        <w:rPr>
          <w:rFonts w:ascii="Times New Roman" w:hAnsi="Times New Roman" w:cs="Times New Roman"/>
          <w:sz w:val="28"/>
          <w:szCs w:val="28"/>
        </w:rPr>
        <w:t>// АПК: экономика, управление. - 2015. - № 5. - С. 35-41.</w:t>
      </w:r>
    </w:p>
    <w:p w:rsidR="00694CA9" w:rsidRPr="00F51475" w:rsidRDefault="00694CA9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51475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Рассматривается демографическая ситуация в сельской местности Российской Федерации. Раскрыта статистика, позволяющая проанализировать изменение численности сельского населения, процессы миграции, </w:t>
      </w:r>
      <w:proofErr w:type="gramStart"/>
      <w:r w:rsidRPr="00F51475">
        <w:rPr>
          <w:rFonts w:ascii="Times New Roman" w:hAnsi="Times New Roman" w:cs="Times New Roman"/>
          <w:bCs/>
          <w:sz w:val="24"/>
          <w:szCs w:val="28"/>
        </w:rPr>
        <w:t>образовательный</w:t>
      </w:r>
      <w:proofErr w:type="gramEnd"/>
      <w:r w:rsidRPr="00F51475">
        <w:rPr>
          <w:rFonts w:ascii="Times New Roman" w:hAnsi="Times New Roman" w:cs="Times New Roman"/>
          <w:bCs/>
          <w:sz w:val="24"/>
          <w:szCs w:val="28"/>
        </w:rPr>
        <w:t xml:space="preserve"> и гендерный аспекты проблемы. Предложены меры, благодаря которым положение можно улучшить.</w:t>
      </w:r>
    </w:p>
    <w:p w:rsidR="00694CA9" w:rsidRPr="00F51475" w:rsidRDefault="00694CA9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80682" w:rsidRPr="00D61ABA" w:rsidRDefault="00180682" w:rsidP="00F51475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ABA">
        <w:rPr>
          <w:rFonts w:ascii="Times New Roman" w:hAnsi="Times New Roman" w:cs="Times New Roman"/>
          <w:b/>
          <w:bCs/>
          <w:sz w:val="28"/>
          <w:szCs w:val="28"/>
        </w:rPr>
        <w:t>Управление сельским хозяйством</w:t>
      </w:r>
    </w:p>
    <w:p w:rsidR="008B49A7" w:rsidRPr="00D61ABA" w:rsidRDefault="008B49A7" w:rsidP="00D61A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BA">
        <w:rPr>
          <w:rFonts w:ascii="Times New Roman" w:hAnsi="Times New Roman" w:cs="Times New Roman"/>
          <w:b/>
          <w:bCs/>
          <w:sz w:val="28"/>
          <w:szCs w:val="28"/>
        </w:rPr>
        <w:t>Савченко, Е. С.</w:t>
      </w:r>
      <w:r w:rsidR="00F51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ABA">
        <w:rPr>
          <w:rFonts w:ascii="Times New Roman" w:hAnsi="Times New Roman" w:cs="Times New Roman"/>
          <w:sz w:val="28"/>
          <w:szCs w:val="28"/>
        </w:rPr>
        <w:t>Антикризисная программа Белгородской области</w:t>
      </w:r>
      <w:r w:rsidR="00F51475">
        <w:rPr>
          <w:rFonts w:ascii="Times New Roman" w:hAnsi="Times New Roman" w:cs="Times New Roman"/>
          <w:sz w:val="28"/>
          <w:szCs w:val="28"/>
        </w:rPr>
        <w:t xml:space="preserve"> / Е. С. Савченко </w:t>
      </w:r>
      <w:r w:rsidRPr="00D61ABA">
        <w:rPr>
          <w:rFonts w:ascii="Times New Roman" w:hAnsi="Times New Roman" w:cs="Times New Roman"/>
          <w:sz w:val="28"/>
          <w:szCs w:val="28"/>
        </w:rPr>
        <w:t>// АПК: экономика, управление. - 2015. - № 5. - С. 24-34. </w:t>
      </w:r>
    </w:p>
    <w:p w:rsidR="008B49A7" w:rsidRPr="00F51475" w:rsidRDefault="008B49A7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51475">
        <w:rPr>
          <w:rFonts w:ascii="Times New Roman" w:hAnsi="Times New Roman" w:cs="Times New Roman"/>
          <w:bCs/>
          <w:sz w:val="24"/>
          <w:szCs w:val="28"/>
        </w:rPr>
        <w:t xml:space="preserve">Приведены показатели производственно-экономической деятельности агропромышленного комплекса Белгородской области за 2014 г. Перечислены приоритетные направления инвестиционных вложений в сфере сельского хозяйства, проанализированы потенциальные возможности увеличения консолидированного бюджета области за счет внутренних резервов. Отмечено, что область недополучает около 10 </w:t>
      </w:r>
      <w:proofErr w:type="gramStart"/>
      <w:r w:rsidRPr="00F51475">
        <w:rPr>
          <w:rFonts w:ascii="Times New Roman" w:hAnsi="Times New Roman" w:cs="Times New Roman"/>
          <w:bCs/>
          <w:sz w:val="24"/>
          <w:szCs w:val="28"/>
        </w:rPr>
        <w:t>млрд</w:t>
      </w:r>
      <w:proofErr w:type="gramEnd"/>
      <w:r w:rsidRPr="00F51475">
        <w:rPr>
          <w:rFonts w:ascii="Times New Roman" w:hAnsi="Times New Roman" w:cs="Times New Roman"/>
          <w:bCs/>
          <w:sz w:val="24"/>
          <w:szCs w:val="28"/>
        </w:rPr>
        <w:t xml:space="preserve"> руб. налоговых поступлений от субъектов экономической деятельности. Даны рекомендации по повышению налоговой дисциплины всех налогоплательщиков. Предложены меры по наведению порядка в системе ценообразования.</w:t>
      </w:r>
    </w:p>
    <w:p w:rsidR="008B49A7" w:rsidRPr="00F51475" w:rsidRDefault="008B49A7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80682" w:rsidRPr="00D61ABA" w:rsidRDefault="00180682" w:rsidP="00D61A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BA">
        <w:rPr>
          <w:rFonts w:ascii="Times New Roman" w:hAnsi="Times New Roman" w:cs="Times New Roman"/>
          <w:b/>
          <w:bCs/>
          <w:sz w:val="28"/>
          <w:szCs w:val="28"/>
        </w:rPr>
        <w:t xml:space="preserve">Таран, В. В. </w:t>
      </w:r>
      <w:r w:rsidRPr="00D61AB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D61ABA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D61ABA">
        <w:rPr>
          <w:rFonts w:ascii="Times New Roman" w:hAnsi="Times New Roman" w:cs="Times New Roman"/>
          <w:sz w:val="28"/>
          <w:szCs w:val="28"/>
        </w:rPr>
        <w:t xml:space="preserve"> в сельском хозяйстве за рубежом </w:t>
      </w:r>
      <w:r w:rsidR="00F51475">
        <w:rPr>
          <w:rFonts w:ascii="Times New Roman" w:hAnsi="Times New Roman" w:cs="Times New Roman"/>
          <w:sz w:val="28"/>
          <w:szCs w:val="28"/>
        </w:rPr>
        <w:t xml:space="preserve">/ В. В. Таран </w:t>
      </w:r>
      <w:r w:rsidRPr="00D61ABA">
        <w:rPr>
          <w:rFonts w:ascii="Times New Roman" w:hAnsi="Times New Roman" w:cs="Times New Roman"/>
          <w:sz w:val="28"/>
          <w:szCs w:val="28"/>
        </w:rPr>
        <w:t>// АПК: экономика, управление. - 2015. - № 5. - С. 82-88.</w:t>
      </w:r>
    </w:p>
    <w:p w:rsidR="00180682" w:rsidRPr="00F51475" w:rsidRDefault="00180682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51475">
        <w:rPr>
          <w:rFonts w:ascii="Times New Roman" w:hAnsi="Times New Roman" w:cs="Times New Roman"/>
          <w:bCs/>
          <w:sz w:val="24"/>
          <w:szCs w:val="28"/>
        </w:rPr>
        <w:t>Рассматриваются вопросы развития информационно-коммуникационных технологий и использования их в сельском хозяйстве развитых стран. Приведены основные показатели, характеризующие распространение интернета в мире. Представлен опыт развития интернета в США, как в целом, так и на сельских территориях, важный для мирового сообщества в целом и России, в частности. Рассмотрена оснащенность интернетом фермерских хозяйств США по направлениям специализации. Представлены программы, содействующие развитию интернета в сельской местности США.</w:t>
      </w:r>
    </w:p>
    <w:p w:rsidR="00180682" w:rsidRPr="00F51475" w:rsidRDefault="00180682" w:rsidP="00D61ABA">
      <w:pPr>
        <w:pStyle w:val="a8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E71B27" w:rsidRPr="00D61ABA" w:rsidRDefault="00E71B27" w:rsidP="00F51475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ABA">
        <w:rPr>
          <w:rFonts w:ascii="Times New Roman" w:hAnsi="Times New Roman" w:cs="Times New Roman"/>
          <w:b/>
          <w:bCs/>
          <w:sz w:val="28"/>
          <w:szCs w:val="28"/>
        </w:rPr>
        <w:t>Фермерские хозяйства</w:t>
      </w:r>
    </w:p>
    <w:p w:rsidR="00E71B27" w:rsidRPr="00D61ABA" w:rsidRDefault="00E71B27" w:rsidP="00D61A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BA">
        <w:rPr>
          <w:rFonts w:ascii="Times New Roman" w:hAnsi="Times New Roman" w:cs="Times New Roman"/>
          <w:b/>
          <w:bCs/>
          <w:sz w:val="28"/>
          <w:szCs w:val="28"/>
        </w:rPr>
        <w:t xml:space="preserve">Крестьянские (фермерские) хозяйства России в 2014 г. </w:t>
      </w:r>
      <w:r w:rsidRPr="00D61ABA">
        <w:rPr>
          <w:rFonts w:ascii="Times New Roman" w:hAnsi="Times New Roman" w:cs="Times New Roman"/>
          <w:sz w:val="28"/>
          <w:szCs w:val="28"/>
        </w:rPr>
        <w:t>// АПК: экономика, управле</w:t>
      </w:r>
      <w:r w:rsidR="001F2F02" w:rsidRPr="00D61ABA">
        <w:rPr>
          <w:rFonts w:ascii="Times New Roman" w:hAnsi="Times New Roman" w:cs="Times New Roman"/>
          <w:sz w:val="28"/>
          <w:szCs w:val="28"/>
        </w:rPr>
        <w:t>ние. - 2015. - № 5. - С. 42-47.</w:t>
      </w:r>
    </w:p>
    <w:p w:rsidR="001F2F02" w:rsidRDefault="001F2F02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51475">
        <w:rPr>
          <w:rFonts w:ascii="Times New Roman" w:hAnsi="Times New Roman" w:cs="Times New Roman"/>
          <w:bCs/>
          <w:sz w:val="24"/>
          <w:szCs w:val="28"/>
        </w:rPr>
        <w:t>Приведены основные показатели, характеризующие развитие крестьянских (фермерских) хозяйств в 2011-2014 гг. Представлены объемы производства данными хозяйствами основных видов продукции растениеводства и животноводства, показан их вклад в сельскохозяйственное производство страны.</w:t>
      </w:r>
    </w:p>
    <w:p w:rsidR="00F51475" w:rsidRPr="00F51475" w:rsidRDefault="00F51475" w:rsidP="00D61AB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71B27" w:rsidRPr="00D61ABA" w:rsidRDefault="00E71B27" w:rsidP="00F51475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ABA">
        <w:rPr>
          <w:rFonts w:ascii="Times New Roman" w:hAnsi="Times New Roman" w:cs="Times New Roman"/>
          <w:b/>
          <w:bCs/>
          <w:sz w:val="28"/>
          <w:szCs w:val="28"/>
        </w:rPr>
        <w:t>Экономика растениеводства</w:t>
      </w:r>
    </w:p>
    <w:p w:rsidR="00806B2B" w:rsidRPr="00D61ABA" w:rsidRDefault="00173040" w:rsidP="00D61ABA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D61ABA">
        <w:rPr>
          <w:rFonts w:ascii="Times New Roman" w:hAnsi="Times New Roman" w:cs="Times New Roman"/>
          <w:b/>
          <w:bCs/>
          <w:sz w:val="28"/>
          <w:szCs w:val="28"/>
        </w:rPr>
        <w:t>Импорт картофеля в России</w:t>
      </w:r>
      <w:r w:rsidRPr="00D61ABA">
        <w:rPr>
          <w:rFonts w:ascii="Times New Roman" w:hAnsi="Times New Roman" w:cs="Times New Roman"/>
          <w:sz w:val="28"/>
          <w:szCs w:val="28"/>
        </w:rPr>
        <w:t xml:space="preserve"> / Б. В. Анисимов [и др.] // Картофель и овощи. - 2015. - № 5. - С. 20-22. </w:t>
      </w:r>
    </w:p>
    <w:p w:rsidR="00173040" w:rsidRDefault="00173040" w:rsidP="00F514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1475">
        <w:rPr>
          <w:rFonts w:ascii="Times New Roman" w:hAnsi="Times New Roman" w:cs="Times New Roman"/>
          <w:sz w:val="24"/>
          <w:szCs w:val="28"/>
        </w:rPr>
        <w:t>Представлен анализ импорта картофеля и продуктов его переработки по странам-поставщикам России. Рассмотрены объемы поставок, стоимость и средние контрактные цены закупки</w:t>
      </w:r>
      <w:r w:rsidRPr="00D61ABA">
        <w:rPr>
          <w:rFonts w:ascii="Times New Roman" w:hAnsi="Times New Roman" w:cs="Times New Roman"/>
          <w:sz w:val="28"/>
          <w:szCs w:val="28"/>
        </w:rPr>
        <w:t>.</w:t>
      </w:r>
    </w:p>
    <w:p w:rsidR="00F51475" w:rsidRPr="00F51475" w:rsidRDefault="00F51475" w:rsidP="00F514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B631AE" w:rsidRPr="00D61ABA" w:rsidRDefault="00B631AE" w:rsidP="00F5147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BA">
        <w:rPr>
          <w:rFonts w:ascii="Times New Roman" w:hAnsi="Times New Roman" w:cs="Times New Roman"/>
          <w:b/>
          <w:sz w:val="28"/>
          <w:szCs w:val="28"/>
        </w:rPr>
        <w:t>Экономика животноводства</w:t>
      </w:r>
    </w:p>
    <w:p w:rsidR="00B631AE" w:rsidRPr="00D61ABA" w:rsidRDefault="00B631AE" w:rsidP="00D61A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BA">
        <w:rPr>
          <w:rFonts w:ascii="Times New Roman" w:hAnsi="Times New Roman" w:cs="Times New Roman"/>
          <w:b/>
          <w:bCs/>
          <w:sz w:val="28"/>
          <w:szCs w:val="28"/>
        </w:rPr>
        <w:t xml:space="preserve">Нечитайлов, А. С. </w:t>
      </w:r>
      <w:proofErr w:type="spellStart"/>
      <w:r w:rsidRPr="00D61ABA">
        <w:rPr>
          <w:rFonts w:ascii="Times New Roman" w:hAnsi="Times New Roman" w:cs="Times New Roman"/>
          <w:sz w:val="28"/>
          <w:szCs w:val="28"/>
        </w:rPr>
        <w:t>Мясопродуктовый</w:t>
      </w:r>
      <w:proofErr w:type="spellEnd"/>
      <w:r w:rsidRPr="00D6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BA">
        <w:rPr>
          <w:rFonts w:ascii="Times New Roman" w:hAnsi="Times New Roman" w:cs="Times New Roman"/>
          <w:sz w:val="28"/>
          <w:szCs w:val="28"/>
        </w:rPr>
        <w:t>подкомплекс</w:t>
      </w:r>
      <w:proofErr w:type="spellEnd"/>
      <w:r w:rsidRPr="00D61ABA">
        <w:rPr>
          <w:rFonts w:ascii="Times New Roman" w:hAnsi="Times New Roman" w:cs="Times New Roman"/>
          <w:sz w:val="28"/>
          <w:szCs w:val="28"/>
        </w:rPr>
        <w:t xml:space="preserve"> в условиях рынка </w:t>
      </w:r>
      <w:r w:rsidR="00F51475">
        <w:rPr>
          <w:rFonts w:ascii="Times New Roman" w:hAnsi="Times New Roman" w:cs="Times New Roman"/>
          <w:sz w:val="28"/>
          <w:szCs w:val="28"/>
        </w:rPr>
        <w:t>/А. С. Нечитайлов</w:t>
      </w:r>
      <w:r w:rsidRPr="00D61ABA">
        <w:rPr>
          <w:rFonts w:ascii="Times New Roman" w:hAnsi="Times New Roman" w:cs="Times New Roman"/>
          <w:sz w:val="28"/>
          <w:szCs w:val="28"/>
        </w:rPr>
        <w:t xml:space="preserve"> // АПК: экономика, управление. - 2015. - № 5. - С. 89-93.</w:t>
      </w:r>
    </w:p>
    <w:p w:rsidR="00B631AE" w:rsidRDefault="00B631AE" w:rsidP="00D61AB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1475">
        <w:rPr>
          <w:rFonts w:ascii="Times New Roman" w:hAnsi="Times New Roman" w:cs="Times New Roman"/>
          <w:sz w:val="24"/>
          <w:szCs w:val="28"/>
        </w:rPr>
        <w:t xml:space="preserve">Раскрываются основные направления и этапы развития отраслей животноводства, освещаются перспективы </w:t>
      </w:r>
      <w:proofErr w:type="spellStart"/>
      <w:r w:rsidRPr="00F51475">
        <w:rPr>
          <w:rFonts w:ascii="Times New Roman" w:hAnsi="Times New Roman" w:cs="Times New Roman"/>
          <w:sz w:val="24"/>
          <w:szCs w:val="28"/>
        </w:rPr>
        <w:t>мясопродуктового</w:t>
      </w:r>
      <w:proofErr w:type="spellEnd"/>
      <w:r w:rsidRPr="00F514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51475">
        <w:rPr>
          <w:rFonts w:ascii="Times New Roman" w:hAnsi="Times New Roman" w:cs="Times New Roman"/>
          <w:sz w:val="24"/>
          <w:szCs w:val="28"/>
        </w:rPr>
        <w:t>подкомплекса</w:t>
      </w:r>
      <w:proofErr w:type="spellEnd"/>
      <w:r w:rsidRPr="00F51475">
        <w:rPr>
          <w:rFonts w:ascii="Times New Roman" w:hAnsi="Times New Roman" w:cs="Times New Roman"/>
          <w:sz w:val="24"/>
          <w:szCs w:val="28"/>
        </w:rPr>
        <w:t xml:space="preserve">. Изложены научно обоснованные подходы к управлению отраслью как сложной экономической системой, </w:t>
      </w:r>
      <w:r w:rsidRPr="00F51475">
        <w:rPr>
          <w:rFonts w:ascii="Times New Roman" w:hAnsi="Times New Roman" w:cs="Times New Roman"/>
          <w:sz w:val="24"/>
          <w:szCs w:val="28"/>
        </w:rPr>
        <w:lastRenderedPageBreak/>
        <w:t xml:space="preserve">нуждающейся в сбалансированном функционировании с мясоперерабатывающими предприятиями и торговыми сетями. В качестве примера рассмотрен </w:t>
      </w:r>
      <w:proofErr w:type="spellStart"/>
      <w:r w:rsidRPr="00F51475">
        <w:rPr>
          <w:rFonts w:ascii="Times New Roman" w:hAnsi="Times New Roman" w:cs="Times New Roman"/>
          <w:sz w:val="24"/>
          <w:szCs w:val="28"/>
        </w:rPr>
        <w:t>мясопродуктовый</w:t>
      </w:r>
      <w:proofErr w:type="spellEnd"/>
      <w:r w:rsidRPr="00F514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51475">
        <w:rPr>
          <w:rFonts w:ascii="Times New Roman" w:hAnsi="Times New Roman" w:cs="Times New Roman"/>
          <w:sz w:val="24"/>
          <w:szCs w:val="28"/>
        </w:rPr>
        <w:t>подкомплекс</w:t>
      </w:r>
      <w:proofErr w:type="spellEnd"/>
      <w:r w:rsidRPr="00F51475">
        <w:rPr>
          <w:rFonts w:ascii="Times New Roman" w:hAnsi="Times New Roman" w:cs="Times New Roman"/>
          <w:sz w:val="24"/>
          <w:szCs w:val="28"/>
        </w:rPr>
        <w:t xml:space="preserve"> Республики Татарстан.</w:t>
      </w:r>
    </w:p>
    <w:p w:rsidR="00545FCB" w:rsidRDefault="00545FCB" w:rsidP="00D61AB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51475" w:rsidRPr="00F51475" w:rsidRDefault="00F51475" w:rsidP="00D61A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75"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F51475" w:rsidRPr="00F514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B6" w:rsidRDefault="00A55CB6" w:rsidP="001D526B">
      <w:pPr>
        <w:spacing w:after="0" w:line="240" w:lineRule="auto"/>
      </w:pPr>
      <w:r>
        <w:separator/>
      </w:r>
    </w:p>
  </w:endnote>
  <w:endnote w:type="continuationSeparator" w:id="0">
    <w:p w:rsidR="00A55CB6" w:rsidRDefault="00A55CB6" w:rsidP="001D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17708"/>
      <w:docPartObj>
        <w:docPartGallery w:val="Page Numbers (Bottom of Page)"/>
        <w:docPartUnique/>
      </w:docPartObj>
    </w:sdtPr>
    <w:sdtContent>
      <w:p w:rsidR="001D526B" w:rsidRDefault="001D52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CB">
          <w:rPr>
            <w:noProof/>
          </w:rPr>
          <w:t>3</w:t>
        </w:r>
        <w:r>
          <w:fldChar w:fldCharType="end"/>
        </w:r>
      </w:p>
    </w:sdtContent>
  </w:sdt>
  <w:p w:rsidR="001D526B" w:rsidRDefault="001D52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B6" w:rsidRDefault="00A55CB6" w:rsidP="001D526B">
      <w:pPr>
        <w:spacing w:after="0" w:line="240" w:lineRule="auto"/>
      </w:pPr>
      <w:r>
        <w:separator/>
      </w:r>
    </w:p>
  </w:footnote>
  <w:footnote w:type="continuationSeparator" w:id="0">
    <w:p w:rsidR="00A55CB6" w:rsidRDefault="00A55CB6" w:rsidP="001D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7A"/>
    <w:rsid w:val="00087E7A"/>
    <w:rsid w:val="00173040"/>
    <w:rsid w:val="00180682"/>
    <w:rsid w:val="001D526B"/>
    <w:rsid w:val="001F2F02"/>
    <w:rsid w:val="00313BF8"/>
    <w:rsid w:val="004446BA"/>
    <w:rsid w:val="00455370"/>
    <w:rsid w:val="00545FCB"/>
    <w:rsid w:val="00694CA9"/>
    <w:rsid w:val="0077357F"/>
    <w:rsid w:val="00806B2B"/>
    <w:rsid w:val="008B49A7"/>
    <w:rsid w:val="00A55CB6"/>
    <w:rsid w:val="00A75FF9"/>
    <w:rsid w:val="00B631AE"/>
    <w:rsid w:val="00CF447D"/>
    <w:rsid w:val="00D61ABA"/>
    <w:rsid w:val="00E71B27"/>
    <w:rsid w:val="00F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47D"/>
  </w:style>
  <w:style w:type="table" w:styleId="a5">
    <w:name w:val="Table Grid"/>
    <w:basedOn w:val="a1"/>
    <w:uiPriority w:val="59"/>
    <w:rsid w:val="00CF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47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631AE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1D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47D"/>
  </w:style>
  <w:style w:type="table" w:styleId="a5">
    <w:name w:val="Table Grid"/>
    <w:basedOn w:val="a1"/>
    <w:uiPriority w:val="59"/>
    <w:rsid w:val="00CF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47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631AE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1D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32</cp:revision>
  <dcterms:created xsi:type="dcterms:W3CDTF">2015-11-06T08:30:00Z</dcterms:created>
  <dcterms:modified xsi:type="dcterms:W3CDTF">2015-12-17T13:09:00Z</dcterms:modified>
</cp:coreProperties>
</file>